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8C3EC" w14:textId="6EDEF0DF" w:rsidR="00E203C2" w:rsidRDefault="00E203C2" w:rsidP="00E203C2">
      <w:r>
        <w:rPr>
          <w:noProof/>
          <w:lang w:eastAsia="en-GB" w:bidi="ar-SA"/>
        </w:rPr>
        <w:drawing>
          <wp:inline distT="0" distB="0" distL="0" distR="0" wp14:anchorId="653CD4DB" wp14:editId="69BEC340">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49610EB9" w14:textId="77777777" w:rsidR="00E203C2" w:rsidRDefault="00E203C2" w:rsidP="00E203C2"/>
    <w:p w14:paraId="2B7EAED1" w14:textId="64EC756A" w:rsidR="00BA24E2" w:rsidRPr="00E86679" w:rsidRDefault="004043B3" w:rsidP="00BA24E2">
      <w:pPr>
        <w:rPr>
          <w:b/>
          <w:sz w:val="28"/>
          <w:szCs w:val="28"/>
        </w:rPr>
      </w:pPr>
      <w:r w:rsidRPr="00E86679">
        <w:rPr>
          <w:b/>
          <w:sz w:val="28"/>
          <w:szCs w:val="28"/>
        </w:rPr>
        <w:t>3</w:t>
      </w:r>
      <w:r w:rsidR="00BA24E2" w:rsidRPr="00E86679">
        <w:rPr>
          <w:b/>
          <w:sz w:val="28"/>
          <w:szCs w:val="28"/>
        </w:rPr>
        <w:t xml:space="preserve"> </w:t>
      </w:r>
      <w:r w:rsidRPr="00E86679">
        <w:rPr>
          <w:b/>
          <w:sz w:val="28"/>
          <w:szCs w:val="28"/>
        </w:rPr>
        <w:t>September 2020</w:t>
      </w:r>
    </w:p>
    <w:p w14:paraId="36055913" w14:textId="68BA516A" w:rsidR="00BA24E2" w:rsidRPr="00E86679" w:rsidRDefault="00BA24E2" w:rsidP="00BA24E2">
      <w:pPr>
        <w:rPr>
          <w:b/>
          <w:sz w:val="28"/>
          <w:szCs w:val="28"/>
        </w:rPr>
      </w:pPr>
      <w:r w:rsidRPr="00E86679">
        <w:rPr>
          <w:b/>
          <w:sz w:val="28"/>
          <w:szCs w:val="28"/>
        </w:rPr>
        <w:t>[</w:t>
      </w:r>
      <w:r w:rsidR="004043B3" w:rsidRPr="00E86679">
        <w:rPr>
          <w:b/>
          <w:sz w:val="28"/>
          <w:szCs w:val="28"/>
        </w:rPr>
        <w:t>134</w:t>
      </w:r>
      <w:r w:rsidR="00CA7F35" w:rsidRPr="00E86679">
        <w:rPr>
          <w:b/>
          <w:sz w:val="28"/>
          <w:szCs w:val="28"/>
        </w:rPr>
        <w:t>–</w:t>
      </w:r>
      <w:r w:rsidR="004043B3" w:rsidRPr="00E86679">
        <w:rPr>
          <w:b/>
          <w:sz w:val="28"/>
          <w:szCs w:val="28"/>
        </w:rPr>
        <w:t>20</w:t>
      </w:r>
      <w:r w:rsidRPr="00E86679">
        <w:rPr>
          <w:b/>
          <w:sz w:val="28"/>
          <w:szCs w:val="28"/>
        </w:rPr>
        <w:t>]</w:t>
      </w:r>
    </w:p>
    <w:p w14:paraId="0636FCE1" w14:textId="77777777" w:rsidR="00BA24E2" w:rsidRDefault="00BA24E2" w:rsidP="00E203C2"/>
    <w:p w14:paraId="06900874" w14:textId="2C7B01CE" w:rsidR="00D056F1" w:rsidRPr="002B62A3" w:rsidRDefault="000427B2" w:rsidP="002432EE">
      <w:pPr>
        <w:pStyle w:val="FSTitle"/>
        <w:rPr>
          <w:b/>
        </w:rPr>
      </w:pPr>
      <w:r w:rsidRPr="00351927">
        <w:rPr>
          <w:b/>
        </w:rPr>
        <w:t>C</w:t>
      </w:r>
      <w:r w:rsidR="00D8470F" w:rsidRPr="00351927">
        <w:rPr>
          <w:b/>
        </w:rPr>
        <w:t>all</w:t>
      </w:r>
      <w:r w:rsidRPr="00351927">
        <w:rPr>
          <w:b/>
        </w:rPr>
        <w:t xml:space="preserve"> </w:t>
      </w:r>
      <w:r w:rsidR="00D8470F" w:rsidRPr="00351927">
        <w:rPr>
          <w:b/>
        </w:rPr>
        <w:t>for</w:t>
      </w:r>
      <w:r w:rsidRPr="00351927">
        <w:rPr>
          <w:b/>
        </w:rPr>
        <w:t xml:space="preserve"> </w:t>
      </w:r>
      <w:r w:rsidR="00D8470F" w:rsidRPr="00351927">
        <w:rPr>
          <w:b/>
        </w:rPr>
        <w:t>submissions</w:t>
      </w:r>
      <w:r w:rsidRPr="00351927">
        <w:rPr>
          <w:b/>
        </w:rPr>
        <w:t xml:space="preserve"> – </w:t>
      </w:r>
      <w:r w:rsidR="00D056F1" w:rsidRPr="002B62A3">
        <w:rPr>
          <w:b/>
        </w:rPr>
        <w:t>A</w:t>
      </w:r>
      <w:r w:rsidR="00A91DF1" w:rsidRPr="002B62A3">
        <w:rPr>
          <w:b/>
        </w:rPr>
        <w:t>pplication</w:t>
      </w:r>
      <w:r w:rsidR="00A06E4C" w:rsidRPr="002B62A3">
        <w:rPr>
          <w:b/>
        </w:rPr>
        <w:t xml:space="preserve"> </w:t>
      </w:r>
      <w:r w:rsidR="00D056F1" w:rsidRPr="002B62A3">
        <w:rPr>
          <w:b/>
        </w:rPr>
        <w:t>A</w:t>
      </w:r>
      <w:r w:rsidR="00A06E4C" w:rsidRPr="002B62A3">
        <w:rPr>
          <w:b/>
        </w:rPr>
        <w:t>1191</w:t>
      </w:r>
    </w:p>
    <w:p w14:paraId="5EA0ECE8" w14:textId="77777777" w:rsidR="00E203C2" w:rsidRPr="00E203C2" w:rsidRDefault="00E203C2" w:rsidP="00E203C2"/>
    <w:p w14:paraId="5EAD64E9" w14:textId="16EE550A" w:rsidR="00D056F1" w:rsidRPr="00A06E4C" w:rsidRDefault="00A06E4C" w:rsidP="002432EE">
      <w:pPr>
        <w:pStyle w:val="FSTitle"/>
        <w:rPr>
          <w:color w:val="FF0000"/>
        </w:rPr>
      </w:pPr>
      <w:r w:rsidRPr="00A06E4C">
        <w:rPr>
          <w:iCs/>
          <w:sz w:val="28"/>
          <w:szCs w:val="28"/>
          <w:lang w:val="en-AU"/>
        </w:rPr>
        <w:t xml:space="preserve">Mono- and diglycerides of fatty acids (INS 471) as </w:t>
      </w:r>
      <w:r>
        <w:rPr>
          <w:iCs/>
          <w:sz w:val="28"/>
          <w:szCs w:val="28"/>
          <w:lang w:val="en-AU"/>
        </w:rPr>
        <w:t>glazing agent for fruits and vegetables</w:t>
      </w:r>
    </w:p>
    <w:p w14:paraId="3D051650" w14:textId="77777777" w:rsidR="00E203C2" w:rsidRPr="00E81F6E" w:rsidRDefault="00E203C2" w:rsidP="00E203C2">
      <w:pPr>
        <w:pBdr>
          <w:bottom w:val="single" w:sz="12" w:space="1" w:color="auto"/>
        </w:pBdr>
        <w:spacing w:line="280" w:lineRule="exact"/>
        <w:rPr>
          <w:rFonts w:cs="Arial"/>
          <w:bCs/>
        </w:rPr>
      </w:pPr>
    </w:p>
    <w:p w14:paraId="0735C279" w14:textId="77777777" w:rsidR="00E203C2" w:rsidRPr="00E81F6E" w:rsidRDefault="00E203C2" w:rsidP="00E203C2"/>
    <w:p w14:paraId="34725368" w14:textId="336B0964" w:rsidR="00E063C6" w:rsidRPr="002B62A3" w:rsidRDefault="00E063C6" w:rsidP="002B62A3">
      <w:pPr>
        <w:ind w:right="-428"/>
        <w:rPr>
          <w:sz w:val="20"/>
          <w:szCs w:val="20"/>
        </w:rPr>
      </w:pPr>
      <w:r w:rsidRPr="002B62A3">
        <w:rPr>
          <w:sz w:val="20"/>
          <w:szCs w:val="20"/>
        </w:rPr>
        <w:t xml:space="preserve">FSANZ </w:t>
      </w:r>
      <w:r w:rsidR="00D81D38" w:rsidRPr="002B62A3">
        <w:rPr>
          <w:sz w:val="20"/>
          <w:szCs w:val="20"/>
        </w:rPr>
        <w:t xml:space="preserve">has assessed an </w:t>
      </w:r>
      <w:r w:rsidR="00A06E4C" w:rsidRPr="002B62A3">
        <w:rPr>
          <w:sz w:val="20"/>
          <w:szCs w:val="20"/>
        </w:rPr>
        <w:t>a</w:t>
      </w:r>
      <w:r w:rsidR="00351B07" w:rsidRPr="002B62A3">
        <w:rPr>
          <w:sz w:val="20"/>
          <w:szCs w:val="20"/>
        </w:rPr>
        <w:t xml:space="preserve">pplication made by </w:t>
      </w:r>
      <w:r w:rsidR="004E2493" w:rsidRPr="002B62A3">
        <w:rPr>
          <w:sz w:val="20"/>
          <w:szCs w:val="20"/>
        </w:rPr>
        <w:t xml:space="preserve">Apeel </w:t>
      </w:r>
      <w:r w:rsidR="002B62A3" w:rsidRPr="002B62A3">
        <w:rPr>
          <w:sz w:val="20"/>
          <w:szCs w:val="20"/>
        </w:rPr>
        <w:t>Sciences</w:t>
      </w:r>
      <w:r w:rsidR="00351B07" w:rsidRPr="002B62A3">
        <w:rPr>
          <w:sz w:val="20"/>
          <w:szCs w:val="20"/>
        </w:rPr>
        <w:t xml:space="preserve"> </w:t>
      </w:r>
      <w:r w:rsidR="007C174F" w:rsidRPr="002B62A3">
        <w:rPr>
          <w:sz w:val="20"/>
          <w:szCs w:val="20"/>
        </w:rPr>
        <w:t>to</w:t>
      </w:r>
      <w:r w:rsidR="00351B07" w:rsidRPr="002B62A3">
        <w:rPr>
          <w:sz w:val="20"/>
          <w:szCs w:val="20"/>
        </w:rPr>
        <w:t xml:space="preserve"> </w:t>
      </w:r>
      <w:r w:rsidR="002B62A3" w:rsidRPr="002B62A3">
        <w:rPr>
          <w:sz w:val="20"/>
          <w:szCs w:val="20"/>
        </w:rPr>
        <w:t>extend the use of the food additive mono- and diglycerides of fatty acids (INS 471) as a glazing agent for fresh fruits and vegetables</w:t>
      </w:r>
      <w:r w:rsidR="00413CA8" w:rsidRPr="002B62A3">
        <w:rPr>
          <w:sz w:val="20"/>
          <w:szCs w:val="20"/>
        </w:rPr>
        <w:t xml:space="preserve"> and has prepared a draft </w:t>
      </w:r>
      <w:r w:rsidR="00D8470F" w:rsidRPr="002B62A3">
        <w:rPr>
          <w:sz w:val="20"/>
          <w:szCs w:val="20"/>
        </w:rPr>
        <w:t>food regulatory measure</w:t>
      </w:r>
      <w:r w:rsidR="00351B07" w:rsidRPr="002B62A3">
        <w:rPr>
          <w:sz w:val="20"/>
          <w:szCs w:val="20"/>
        </w:rPr>
        <w:t xml:space="preserve">. </w:t>
      </w:r>
      <w:r w:rsidR="00D22F3C" w:rsidRPr="002B62A3">
        <w:rPr>
          <w:sz w:val="20"/>
          <w:szCs w:val="20"/>
        </w:rPr>
        <w:t xml:space="preserve">Pursuant to section 31 of the </w:t>
      </w:r>
      <w:r w:rsidR="00D22F3C" w:rsidRPr="002B62A3">
        <w:rPr>
          <w:i/>
          <w:sz w:val="20"/>
          <w:szCs w:val="20"/>
        </w:rPr>
        <w:t>Food Standard</w:t>
      </w:r>
      <w:r w:rsidR="00E203C2" w:rsidRPr="002B62A3">
        <w:rPr>
          <w:i/>
          <w:sz w:val="20"/>
          <w:szCs w:val="20"/>
        </w:rPr>
        <w:t>s Australia New Zealand Act 1991</w:t>
      </w:r>
      <w:r w:rsidR="00D22F3C" w:rsidRPr="002B62A3">
        <w:rPr>
          <w:i/>
          <w:sz w:val="20"/>
          <w:szCs w:val="20"/>
        </w:rPr>
        <w:t xml:space="preserve"> </w:t>
      </w:r>
      <w:r w:rsidR="00E203C2" w:rsidRPr="002B62A3">
        <w:rPr>
          <w:sz w:val="20"/>
          <w:szCs w:val="20"/>
        </w:rPr>
        <w:t>(</w:t>
      </w:r>
      <w:r w:rsidR="00D22F3C" w:rsidRPr="002B62A3">
        <w:rPr>
          <w:sz w:val="20"/>
          <w:szCs w:val="20"/>
        </w:rPr>
        <w:t>FSANZ Act), FSANZ now c</w:t>
      </w:r>
      <w:r w:rsidR="00E203C2" w:rsidRPr="002B62A3">
        <w:rPr>
          <w:sz w:val="20"/>
          <w:szCs w:val="20"/>
        </w:rPr>
        <w:t xml:space="preserve">alls for submissions to assist consideration of the </w:t>
      </w:r>
      <w:r w:rsidR="00413CA8" w:rsidRPr="002B62A3">
        <w:rPr>
          <w:sz w:val="20"/>
          <w:szCs w:val="20"/>
        </w:rPr>
        <w:t xml:space="preserve">draft </w:t>
      </w:r>
      <w:r w:rsidR="00D8470F" w:rsidRPr="002B62A3">
        <w:rPr>
          <w:sz w:val="20"/>
          <w:szCs w:val="20"/>
        </w:rPr>
        <w:t>food regulatory measure</w:t>
      </w:r>
      <w:r w:rsidR="00D22F3C" w:rsidRPr="002B62A3">
        <w:rPr>
          <w:sz w:val="20"/>
          <w:szCs w:val="20"/>
        </w:rPr>
        <w:t>.</w:t>
      </w:r>
    </w:p>
    <w:p w14:paraId="7692BF6F" w14:textId="77777777" w:rsidR="00413CA8" w:rsidRPr="007C174F" w:rsidRDefault="00413CA8" w:rsidP="00E203C2">
      <w:pPr>
        <w:rPr>
          <w:sz w:val="20"/>
          <w:szCs w:val="20"/>
        </w:rPr>
      </w:pPr>
    </w:p>
    <w:p w14:paraId="76C6F484"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5" w:history="1">
        <w:r w:rsidR="00C56F71">
          <w:rPr>
            <w:rStyle w:val="Hyperlink"/>
            <w:sz w:val="20"/>
            <w:szCs w:val="20"/>
            <w:lang w:val="en-AU"/>
          </w:rPr>
          <w:t>information for submitters</w:t>
        </w:r>
      </w:hyperlink>
      <w:r w:rsidR="00351B07" w:rsidRPr="007C174F">
        <w:rPr>
          <w:sz w:val="20"/>
          <w:szCs w:val="20"/>
        </w:rPr>
        <w:t>.</w:t>
      </w:r>
    </w:p>
    <w:p w14:paraId="499F5B12" w14:textId="77777777" w:rsidR="00D81D38" w:rsidRPr="00276026" w:rsidRDefault="00D81D38" w:rsidP="00276026">
      <w:pPr>
        <w:rPr>
          <w:sz w:val="20"/>
          <w:szCs w:val="20"/>
        </w:rPr>
      </w:pPr>
    </w:p>
    <w:p w14:paraId="0175A9C5" w14:textId="23ACEB16" w:rsidR="00276026" w:rsidRPr="00276026" w:rsidRDefault="00276026" w:rsidP="00AC74CB">
      <w:pPr>
        <w:ind w:right="-428"/>
        <w:rPr>
          <w:sz w:val="20"/>
          <w:szCs w:val="20"/>
        </w:rPr>
      </w:pPr>
      <w:r w:rsidRPr="00276026">
        <w:rPr>
          <w:sz w:val="20"/>
          <w:szCs w:val="20"/>
        </w:rPr>
        <w:t xml:space="preserve">All submissions on applications and proposals will be published on our website. We will not publish material </w:t>
      </w:r>
      <w:r w:rsidR="00901EF6">
        <w:rPr>
          <w:sz w:val="20"/>
          <w:szCs w:val="20"/>
        </w:rPr>
        <w:t>that we accept as confidential</w:t>
      </w:r>
      <w:r w:rsidRPr="00276026">
        <w:rPr>
          <w:sz w:val="20"/>
          <w:szCs w:val="20"/>
        </w:rPr>
        <w:t xml:space="preserv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19FE9115" w14:textId="77777777" w:rsidR="00876515" w:rsidRPr="00276026" w:rsidRDefault="00876515" w:rsidP="00276026">
      <w:pPr>
        <w:rPr>
          <w:color w:val="000000"/>
          <w:sz w:val="20"/>
          <w:szCs w:val="20"/>
          <w:lang w:val="en-AU"/>
        </w:rPr>
      </w:pPr>
    </w:p>
    <w:p w14:paraId="5610940B"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6" w:history="1">
        <w:r w:rsidR="004A3685">
          <w:rPr>
            <w:rStyle w:val="Hyperlink"/>
            <w:sz w:val="20"/>
            <w:szCs w:val="20"/>
            <w:lang w:val="en-AU"/>
          </w:rPr>
          <w:t>information for submitters</w:t>
        </w:r>
      </w:hyperlink>
      <w:r w:rsidR="004A3685">
        <w:rPr>
          <w:color w:val="000000"/>
          <w:sz w:val="20"/>
          <w:szCs w:val="20"/>
          <w:lang w:val="en-AU"/>
        </w:rPr>
        <w:t>.</w:t>
      </w:r>
    </w:p>
    <w:p w14:paraId="550C3EED" w14:textId="77777777" w:rsidR="00E203C2" w:rsidRPr="007C174F" w:rsidRDefault="00E203C2" w:rsidP="00E203C2">
      <w:pPr>
        <w:rPr>
          <w:color w:val="000000"/>
          <w:sz w:val="20"/>
          <w:szCs w:val="20"/>
          <w:lang w:val="en-AU"/>
        </w:rPr>
      </w:pPr>
    </w:p>
    <w:p w14:paraId="51D6F2D9" w14:textId="77777777"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7"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8"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3E2F4620" w14:textId="77777777" w:rsidR="00E203C2" w:rsidRPr="007C174F" w:rsidRDefault="00E203C2" w:rsidP="00E203C2">
      <w:pPr>
        <w:rPr>
          <w:color w:val="000000"/>
          <w:sz w:val="20"/>
          <w:szCs w:val="20"/>
          <w:lang w:val="en-AU"/>
        </w:rPr>
      </w:pPr>
    </w:p>
    <w:p w14:paraId="36A2048E"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009587A4" w14:textId="77777777" w:rsidR="00E203C2" w:rsidRPr="00D676CF" w:rsidRDefault="00E203C2" w:rsidP="00E203C2">
      <w:pPr>
        <w:rPr>
          <w:color w:val="000000"/>
          <w:sz w:val="20"/>
          <w:lang w:val="en-AU"/>
        </w:rPr>
      </w:pPr>
    </w:p>
    <w:p w14:paraId="03816012" w14:textId="3F9F072D" w:rsidR="00E063C6" w:rsidRPr="004043B3" w:rsidRDefault="00E063C6" w:rsidP="00413CA8">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 xml:space="preserve">6pm (Canberra time) </w:t>
      </w:r>
      <w:r w:rsidR="004043B3" w:rsidRPr="004043B3">
        <w:rPr>
          <w:rFonts w:cs="Arial"/>
          <w:b/>
          <w:bCs/>
          <w:sz w:val="24"/>
        </w:rPr>
        <w:t>15</w:t>
      </w:r>
      <w:r w:rsidRPr="004043B3">
        <w:rPr>
          <w:rFonts w:cs="Arial"/>
          <w:b/>
          <w:bCs/>
          <w:sz w:val="24"/>
        </w:rPr>
        <w:t xml:space="preserve"> </w:t>
      </w:r>
      <w:r w:rsidR="004043B3" w:rsidRPr="004043B3">
        <w:rPr>
          <w:rFonts w:cs="Arial"/>
          <w:b/>
          <w:bCs/>
          <w:sz w:val="24"/>
        </w:rPr>
        <w:t>October</w:t>
      </w:r>
      <w:r w:rsidRPr="004043B3">
        <w:rPr>
          <w:rFonts w:cs="Arial"/>
          <w:b/>
          <w:bCs/>
          <w:sz w:val="24"/>
        </w:rPr>
        <w:t xml:space="preserve"> </w:t>
      </w:r>
      <w:r w:rsidR="004043B3" w:rsidRPr="004043B3">
        <w:rPr>
          <w:rFonts w:cs="Arial"/>
          <w:b/>
          <w:bCs/>
          <w:sz w:val="24"/>
        </w:rPr>
        <w:t>2020</w:t>
      </w:r>
    </w:p>
    <w:p w14:paraId="154F3C94" w14:textId="77777777" w:rsidR="00E203C2" w:rsidRPr="007C174F" w:rsidRDefault="00E203C2" w:rsidP="00E203C2">
      <w:pPr>
        <w:rPr>
          <w:sz w:val="20"/>
          <w:szCs w:val="20"/>
          <w:lang w:val="en-AU"/>
        </w:rPr>
      </w:pPr>
    </w:p>
    <w:p w14:paraId="1BD3B4EB" w14:textId="77777777" w:rsidR="00E063C6"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23D069F4" w14:textId="77777777" w:rsidR="00E203C2" w:rsidRPr="007C174F" w:rsidRDefault="00E203C2" w:rsidP="00E203C2">
      <w:pPr>
        <w:rPr>
          <w:sz w:val="20"/>
          <w:szCs w:val="20"/>
          <w:lang w:val="en-AU"/>
        </w:rPr>
      </w:pPr>
    </w:p>
    <w:p w14:paraId="0D7D85BE" w14:textId="77777777"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9"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2380842B" w14:textId="77777777" w:rsidR="00E203C2" w:rsidRPr="003A7725" w:rsidRDefault="00E203C2" w:rsidP="003A7725">
      <w:pPr>
        <w:rPr>
          <w:sz w:val="20"/>
          <w:lang w:val="en-AU"/>
        </w:rPr>
      </w:pPr>
    </w:p>
    <w:p w14:paraId="145B3DAA" w14:textId="77777777"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0B5966A5" w14:textId="77777777" w:rsidR="00E203C2" w:rsidRPr="007C174F" w:rsidRDefault="00E203C2" w:rsidP="00E203C2">
      <w:pPr>
        <w:rPr>
          <w:sz w:val="20"/>
          <w:szCs w:val="20"/>
          <w:lang w:val="en-AU"/>
        </w:rPr>
      </w:pPr>
    </w:p>
    <w:p w14:paraId="7FC39125" w14:textId="77777777"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0CA4240B" w14:textId="77777777" w:rsidR="00E203C2" w:rsidRPr="007C174F" w:rsidRDefault="00E063C6" w:rsidP="00E203C2">
      <w:pPr>
        <w:tabs>
          <w:tab w:val="left" w:pos="4536"/>
        </w:tabs>
        <w:rPr>
          <w:sz w:val="20"/>
          <w:szCs w:val="20"/>
        </w:rPr>
      </w:pPr>
      <w:r w:rsidRPr="007C174F">
        <w:rPr>
          <w:sz w:val="20"/>
          <w:szCs w:val="20"/>
        </w:rPr>
        <w:t xml:space="preserve">PO Box </w:t>
      </w:r>
      <w:r w:rsidR="00685269">
        <w:rPr>
          <w:sz w:val="20"/>
          <w:szCs w:val="20"/>
        </w:rPr>
        <w:t>5423</w:t>
      </w:r>
      <w:r w:rsidRPr="007C174F">
        <w:rPr>
          <w:sz w:val="20"/>
          <w:szCs w:val="20"/>
        </w:rPr>
        <w:tab/>
      </w:r>
      <w:r w:rsidRPr="007C174F">
        <w:rPr>
          <w:sz w:val="20"/>
          <w:szCs w:val="20"/>
        </w:rPr>
        <w:tab/>
        <w:t>PO Box 10559</w:t>
      </w:r>
    </w:p>
    <w:p w14:paraId="1007672E" w14:textId="77777777" w:rsidR="00E203C2" w:rsidRPr="007C174F" w:rsidRDefault="00685269" w:rsidP="00E203C2">
      <w:pPr>
        <w:tabs>
          <w:tab w:val="left" w:pos="4536"/>
        </w:tabs>
        <w:rPr>
          <w:sz w:val="20"/>
          <w:szCs w:val="20"/>
        </w:rPr>
      </w:pPr>
      <w:r>
        <w:rPr>
          <w:sz w:val="20"/>
          <w:szCs w:val="20"/>
        </w:rPr>
        <w:t>KINGSTON</w:t>
      </w:r>
      <w:r w:rsidR="00E063C6" w:rsidRPr="007C174F">
        <w:rPr>
          <w:sz w:val="20"/>
          <w:szCs w:val="20"/>
        </w:rPr>
        <w:t xml:space="preserve"> </w:t>
      </w:r>
      <w:r w:rsidR="0037520F">
        <w:rPr>
          <w:sz w:val="20"/>
          <w:szCs w:val="20"/>
        </w:rPr>
        <w:t xml:space="preserve"> </w:t>
      </w:r>
      <w:r w:rsidR="00E063C6" w:rsidRPr="007C174F">
        <w:rPr>
          <w:sz w:val="20"/>
          <w:szCs w:val="20"/>
        </w:rPr>
        <w:t>ACT</w:t>
      </w:r>
      <w:r w:rsidR="0037520F">
        <w:rPr>
          <w:sz w:val="20"/>
          <w:szCs w:val="20"/>
        </w:rPr>
        <w:t xml:space="preserve"> </w:t>
      </w:r>
      <w:r w:rsidR="00E063C6" w:rsidRPr="007C174F">
        <w:rPr>
          <w:sz w:val="20"/>
          <w:szCs w:val="20"/>
        </w:rPr>
        <w:t xml:space="preserve"> 2</w:t>
      </w:r>
      <w:r>
        <w:rPr>
          <w:sz w:val="20"/>
          <w:szCs w:val="20"/>
        </w:rPr>
        <w:t>604</w:t>
      </w:r>
      <w:r w:rsidR="00E063C6" w:rsidRPr="007C174F">
        <w:rPr>
          <w:sz w:val="20"/>
          <w:szCs w:val="20"/>
        </w:rPr>
        <w:tab/>
      </w:r>
      <w:r w:rsidR="00E063C6" w:rsidRPr="007C174F">
        <w:rPr>
          <w:sz w:val="20"/>
          <w:szCs w:val="20"/>
        </w:rPr>
        <w:tab/>
        <w:t>The Terrace WELLINGTON 6143</w:t>
      </w:r>
    </w:p>
    <w:p w14:paraId="070E177F"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42A81710" w14:textId="77777777" w:rsidR="00413CA8" w:rsidRDefault="00E063C6" w:rsidP="00203540">
      <w:pPr>
        <w:tabs>
          <w:tab w:val="left" w:pos="4536"/>
        </w:tabs>
        <w:rPr>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458995EE" w14:textId="77777777" w:rsidR="00D22F3C" w:rsidRPr="007C174F" w:rsidRDefault="00D22F3C" w:rsidP="00203540">
      <w:pPr>
        <w:tabs>
          <w:tab w:val="left" w:pos="4536"/>
        </w:tabs>
        <w:rPr>
          <w:rFonts w:cs="Arial"/>
          <w:bCs/>
          <w:color w:val="FF0000"/>
          <w:sz w:val="20"/>
          <w:szCs w:val="20"/>
        </w:rPr>
      </w:pPr>
    </w:p>
    <w:p w14:paraId="4A49B27D" w14:textId="77777777" w:rsidR="00413CA8" w:rsidRDefault="00413CA8" w:rsidP="00E203C2">
      <w:pPr>
        <w:spacing w:line="280" w:lineRule="exact"/>
        <w:jc w:val="center"/>
        <w:rPr>
          <w:rFonts w:cs="Arial"/>
          <w:bCs/>
          <w:sz w:val="28"/>
          <w:szCs w:val="28"/>
        </w:rPr>
        <w:sectPr w:rsidR="00413CA8" w:rsidSect="002B62A3">
          <w:footerReference w:type="even" r:id="rId20"/>
          <w:footerReference w:type="default" r:id="rId21"/>
          <w:headerReference w:type="first" r:id="rId22"/>
          <w:pgSz w:w="11906" w:h="16838"/>
          <w:pgMar w:top="1134" w:right="1134" w:bottom="1134" w:left="1134" w:header="709" w:footer="709" w:gutter="0"/>
          <w:pgNumType w:fmt="lowerRoman" w:start="1"/>
          <w:cols w:space="708"/>
          <w:docGrid w:linePitch="360"/>
        </w:sectPr>
      </w:pPr>
    </w:p>
    <w:p w14:paraId="085135E3" w14:textId="77777777"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2E8CFC17" w14:textId="77777777" w:rsidR="00562917" w:rsidRPr="00AE766D" w:rsidRDefault="00562917" w:rsidP="00051ED9">
      <w:pPr>
        <w:rPr>
          <w:rFonts w:cs="Arial"/>
        </w:rPr>
      </w:pPr>
    </w:p>
    <w:p w14:paraId="70EB06C4" w14:textId="5A71F67A" w:rsidR="004043B3" w:rsidRDefault="00051ED9">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50024489" w:history="1">
        <w:r w:rsidR="004043B3" w:rsidRPr="00ED7A47">
          <w:rPr>
            <w:rStyle w:val="Hyperlink"/>
            <w:noProof/>
          </w:rPr>
          <w:t>Executive summary</w:t>
        </w:r>
        <w:r w:rsidR="004043B3">
          <w:rPr>
            <w:noProof/>
            <w:webHidden/>
          </w:rPr>
          <w:tab/>
        </w:r>
        <w:r w:rsidR="004043B3">
          <w:rPr>
            <w:noProof/>
            <w:webHidden/>
          </w:rPr>
          <w:fldChar w:fldCharType="begin"/>
        </w:r>
        <w:r w:rsidR="004043B3">
          <w:rPr>
            <w:noProof/>
            <w:webHidden/>
          </w:rPr>
          <w:instrText xml:space="preserve"> PAGEREF _Toc50024489 \h </w:instrText>
        </w:r>
        <w:r w:rsidR="004043B3">
          <w:rPr>
            <w:noProof/>
            <w:webHidden/>
          </w:rPr>
        </w:r>
        <w:r w:rsidR="004043B3">
          <w:rPr>
            <w:noProof/>
            <w:webHidden/>
          </w:rPr>
          <w:fldChar w:fldCharType="separate"/>
        </w:r>
        <w:r w:rsidR="004043B3">
          <w:rPr>
            <w:noProof/>
            <w:webHidden/>
          </w:rPr>
          <w:t>2</w:t>
        </w:r>
        <w:r w:rsidR="004043B3">
          <w:rPr>
            <w:noProof/>
            <w:webHidden/>
          </w:rPr>
          <w:fldChar w:fldCharType="end"/>
        </w:r>
      </w:hyperlink>
    </w:p>
    <w:p w14:paraId="036F7FFF" w14:textId="1FEB3395" w:rsidR="004043B3" w:rsidRDefault="00AA1AB6">
      <w:pPr>
        <w:pStyle w:val="TOC1"/>
        <w:tabs>
          <w:tab w:val="left" w:pos="440"/>
          <w:tab w:val="right" w:leader="dot" w:pos="9060"/>
        </w:tabs>
        <w:rPr>
          <w:rFonts w:eastAsiaTheme="minorEastAsia" w:cstheme="minorBidi"/>
          <w:b w:val="0"/>
          <w:bCs w:val="0"/>
          <w:caps w:val="0"/>
          <w:noProof/>
          <w:sz w:val="22"/>
          <w:szCs w:val="22"/>
          <w:lang w:eastAsia="en-GB" w:bidi="ar-SA"/>
        </w:rPr>
      </w:pPr>
      <w:hyperlink w:anchor="_Toc50024490" w:history="1">
        <w:r w:rsidR="004043B3" w:rsidRPr="00ED7A47">
          <w:rPr>
            <w:rStyle w:val="Hyperlink"/>
            <w:noProof/>
          </w:rPr>
          <w:t>1</w:t>
        </w:r>
        <w:r w:rsidR="004043B3">
          <w:rPr>
            <w:rFonts w:eastAsiaTheme="minorEastAsia" w:cstheme="minorBidi"/>
            <w:b w:val="0"/>
            <w:bCs w:val="0"/>
            <w:caps w:val="0"/>
            <w:noProof/>
            <w:sz w:val="22"/>
            <w:szCs w:val="22"/>
            <w:lang w:eastAsia="en-GB" w:bidi="ar-SA"/>
          </w:rPr>
          <w:tab/>
        </w:r>
        <w:r w:rsidR="004043B3" w:rsidRPr="00ED7A47">
          <w:rPr>
            <w:rStyle w:val="Hyperlink"/>
            <w:noProof/>
          </w:rPr>
          <w:t>Introduction</w:t>
        </w:r>
        <w:r w:rsidR="004043B3">
          <w:rPr>
            <w:noProof/>
            <w:webHidden/>
          </w:rPr>
          <w:tab/>
        </w:r>
        <w:r w:rsidR="004043B3">
          <w:rPr>
            <w:noProof/>
            <w:webHidden/>
          </w:rPr>
          <w:fldChar w:fldCharType="begin"/>
        </w:r>
        <w:r w:rsidR="004043B3">
          <w:rPr>
            <w:noProof/>
            <w:webHidden/>
          </w:rPr>
          <w:instrText xml:space="preserve"> PAGEREF _Toc50024490 \h </w:instrText>
        </w:r>
        <w:r w:rsidR="004043B3">
          <w:rPr>
            <w:noProof/>
            <w:webHidden/>
          </w:rPr>
        </w:r>
        <w:r w:rsidR="004043B3">
          <w:rPr>
            <w:noProof/>
            <w:webHidden/>
          </w:rPr>
          <w:fldChar w:fldCharType="separate"/>
        </w:r>
        <w:r w:rsidR="004043B3">
          <w:rPr>
            <w:noProof/>
            <w:webHidden/>
          </w:rPr>
          <w:t>3</w:t>
        </w:r>
        <w:r w:rsidR="004043B3">
          <w:rPr>
            <w:noProof/>
            <w:webHidden/>
          </w:rPr>
          <w:fldChar w:fldCharType="end"/>
        </w:r>
      </w:hyperlink>
    </w:p>
    <w:p w14:paraId="678E179A" w14:textId="34273637" w:rsidR="004043B3" w:rsidRDefault="00AA1AB6">
      <w:pPr>
        <w:pStyle w:val="TOC2"/>
        <w:tabs>
          <w:tab w:val="left" w:pos="880"/>
          <w:tab w:val="right" w:leader="dot" w:pos="9060"/>
        </w:tabs>
        <w:rPr>
          <w:rFonts w:eastAsiaTheme="minorEastAsia" w:cstheme="minorBidi"/>
          <w:smallCaps w:val="0"/>
          <w:noProof/>
          <w:sz w:val="22"/>
          <w:szCs w:val="22"/>
          <w:lang w:eastAsia="en-GB" w:bidi="ar-SA"/>
        </w:rPr>
      </w:pPr>
      <w:hyperlink w:anchor="_Toc50024491" w:history="1">
        <w:r w:rsidR="004043B3" w:rsidRPr="00ED7A47">
          <w:rPr>
            <w:rStyle w:val="Hyperlink"/>
            <w:noProof/>
          </w:rPr>
          <w:t>1.1</w:t>
        </w:r>
        <w:r w:rsidR="004043B3">
          <w:rPr>
            <w:rFonts w:eastAsiaTheme="minorEastAsia" w:cstheme="minorBidi"/>
            <w:smallCaps w:val="0"/>
            <w:noProof/>
            <w:sz w:val="22"/>
            <w:szCs w:val="22"/>
            <w:lang w:eastAsia="en-GB" w:bidi="ar-SA"/>
          </w:rPr>
          <w:tab/>
        </w:r>
        <w:r w:rsidR="004043B3" w:rsidRPr="00ED7A47">
          <w:rPr>
            <w:rStyle w:val="Hyperlink"/>
            <w:noProof/>
          </w:rPr>
          <w:t>The applicant</w:t>
        </w:r>
        <w:r w:rsidR="004043B3">
          <w:rPr>
            <w:noProof/>
            <w:webHidden/>
          </w:rPr>
          <w:tab/>
        </w:r>
        <w:r w:rsidR="004043B3">
          <w:rPr>
            <w:noProof/>
            <w:webHidden/>
          </w:rPr>
          <w:fldChar w:fldCharType="begin"/>
        </w:r>
        <w:r w:rsidR="004043B3">
          <w:rPr>
            <w:noProof/>
            <w:webHidden/>
          </w:rPr>
          <w:instrText xml:space="preserve"> PAGEREF _Toc50024491 \h </w:instrText>
        </w:r>
        <w:r w:rsidR="004043B3">
          <w:rPr>
            <w:noProof/>
            <w:webHidden/>
          </w:rPr>
        </w:r>
        <w:r w:rsidR="004043B3">
          <w:rPr>
            <w:noProof/>
            <w:webHidden/>
          </w:rPr>
          <w:fldChar w:fldCharType="separate"/>
        </w:r>
        <w:r w:rsidR="004043B3">
          <w:rPr>
            <w:noProof/>
            <w:webHidden/>
          </w:rPr>
          <w:t>3</w:t>
        </w:r>
        <w:r w:rsidR="004043B3">
          <w:rPr>
            <w:noProof/>
            <w:webHidden/>
          </w:rPr>
          <w:fldChar w:fldCharType="end"/>
        </w:r>
      </w:hyperlink>
    </w:p>
    <w:p w14:paraId="512C511A" w14:textId="267695A5" w:rsidR="004043B3" w:rsidRDefault="00AA1AB6">
      <w:pPr>
        <w:pStyle w:val="TOC2"/>
        <w:tabs>
          <w:tab w:val="left" w:pos="880"/>
          <w:tab w:val="right" w:leader="dot" w:pos="9060"/>
        </w:tabs>
        <w:rPr>
          <w:rFonts w:eastAsiaTheme="minorEastAsia" w:cstheme="minorBidi"/>
          <w:smallCaps w:val="0"/>
          <w:noProof/>
          <w:sz w:val="22"/>
          <w:szCs w:val="22"/>
          <w:lang w:eastAsia="en-GB" w:bidi="ar-SA"/>
        </w:rPr>
      </w:pPr>
      <w:hyperlink w:anchor="_Toc50024492" w:history="1">
        <w:r w:rsidR="004043B3" w:rsidRPr="00ED7A47">
          <w:rPr>
            <w:rStyle w:val="Hyperlink"/>
            <w:noProof/>
          </w:rPr>
          <w:t>1.2</w:t>
        </w:r>
        <w:r w:rsidR="004043B3">
          <w:rPr>
            <w:rFonts w:eastAsiaTheme="minorEastAsia" w:cstheme="minorBidi"/>
            <w:smallCaps w:val="0"/>
            <w:noProof/>
            <w:sz w:val="22"/>
            <w:szCs w:val="22"/>
            <w:lang w:eastAsia="en-GB" w:bidi="ar-SA"/>
          </w:rPr>
          <w:tab/>
        </w:r>
        <w:r w:rsidR="004043B3" w:rsidRPr="00ED7A47">
          <w:rPr>
            <w:rStyle w:val="Hyperlink"/>
            <w:noProof/>
          </w:rPr>
          <w:t>The application</w:t>
        </w:r>
        <w:r w:rsidR="004043B3">
          <w:rPr>
            <w:noProof/>
            <w:webHidden/>
          </w:rPr>
          <w:tab/>
        </w:r>
        <w:r w:rsidR="004043B3">
          <w:rPr>
            <w:noProof/>
            <w:webHidden/>
          </w:rPr>
          <w:fldChar w:fldCharType="begin"/>
        </w:r>
        <w:r w:rsidR="004043B3">
          <w:rPr>
            <w:noProof/>
            <w:webHidden/>
          </w:rPr>
          <w:instrText xml:space="preserve"> PAGEREF _Toc50024492 \h </w:instrText>
        </w:r>
        <w:r w:rsidR="004043B3">
          <w:rPr>
            <w:noProof/>
            <w:webHidden/>
          </w:rPr>
        </w:r>
        <w:r w:rsidR="004043B3">
          <w:rPr>
            <w:noProof/>
            <w:webHidden/>
          </w:rPr>
          <w:fldChar w:fldCharType="separate"/>
        </w:r>
        <w:r w:rsidR="004043B3">
          <w:rPr>
            <w:noProof/>
            <w:webHidden/>
          </w:rPr>
          <w:t>3</w:t>
        </w:r>
        <w:r w:rsidR="004043B3">
          <w:rPr>
            <w:noProof/>
            <w:webHidden/>
          </w:rPr>
          <w:fldChar w:fldCharType="end"/>
        </w:r>
      </w:hyperlink>
    </w:p>
    <w:p w14:paraId="2C302A56" w14:textId="39137208" w:rsidR="004043B3" w:rsidRDefault="00AA1AB6">
      <w:pPr>
        <w:pStyle w:val="TOC2"/>
        <w:tabs>
          <w:tab w:val="left" w:pos="880"/>
          <w:tab w:val="right" w:leader="dot" w:pos="9060"/>
        </w:tabs>
        <w:rPr>
          <w:rFonts w:eastAsiaTheme="minorEastAsia" w:cstheme="minorBidi"/>
          <w:smallCaps w:val="0"/>
          <w:noProof/>
          <w:sz w:val="22"/>
          <w:szCs w:val="22"/>
          <w:lang w:eastAsia="en-GB" w:bidi="ar-SA"/>
        </w:rPr>
      </w:pPr>
      <w:hyperlink w:anchor="_Toc50024493" w:history="1">
        <w:r w:rsidR="004043B3" w:rsidRPr="00ED7A47">
          <w:rPr>
            <w:rStyle w:val="Hyperlink"/>
            <w:noProof/>
          </w:rPr>
          <w:t>1.3</w:t>
        </w:r>
        <w:r w:rsidR="004043B3">
          <w:rPr>
            <w:rFonts w:eastAsiaTheme="minorEastAsia" w:cstheme="minorBidi"/>
            <w:smallCaps w:val="0"/>
            <w:noProof/>
            <w:sz w:val="22"/>
            <w:szCs w:val="22"/>
            <w:lang w:eastAsia="en-GB" w:bidi="ar-SA"/>
          </w:rPr>
          <w:tab/>
        </w:r>
        <w:r w:rsidR="004043B3" w:rsidRPr="00ED7A47">
          <w:rPr>
            <w:rStyle w:val="Hyperlink"/>
            <w:noProof/>
          </w:rPr>
          <w:t>The current standard</w:t>
        </w:r>
        <w:r w:rsidR="004043B3">
          <w:rPr>
            <w:noProof/>
            <w:webHidden/>
          </w:rPr>
          <w:tab/>
        </w:r>
        <w:r w:rsidR="004043B3">
          <w:rPr>
            <w:noProof/>
            <w:webHidden/>
          </w:rPr>
          <w:fldChar w:fldCharType="begin"/>
        </w:r>
        <w:r w:rsidR="004043B3">
          <w:rPr>
            <w:noProof/>
            <w:webHidden/>
          </w:rPr>
          <w:instrText xml:space="preserve"> PAGEREF _Toc50024493 \h </w:instrText>
        </w:r>
        <w:r w:rsidR="004043B3">
          <w:rPr>
            <w:noProof/>
            <w:webHidden/>
          </w:rPr>
        </w:r>
        <w:r w:rsidR="004043B3">
          <w:rPr>
            <w:noProof/>
            <w:webHidden/>
          </w:rPr>
          <w:fldChar w:fldCharType="separate"/>
        </w:r>
        <w:r w:rsidR="004043B3">
          <w:rPr>
            <w:noProof/>
            <w:webHidden/>
          </w:rPr>
          <w:t>3</w:t>
        </w:r>
        <w:r w:rsidR="004043B3">
          <w:rPr>
            <w:noProof/>
            <w:webHidden/>
          </w:rPr>
          <w:fldChar w:fldCharType="end"/>
        </w:r>
      </w:hyperlink>
    </w:p>
    <w:p w14:paraId="4ED5018E" w14:textId="426065EB" w:rsidR="004043B3" w:rsidRDefault="00AA1AB6">
      <w:pPr>
        <w:pStyle w:val="TOC3"/>
        <w:tabs>
          <w:tab w:val="left" w:pos="1100"/>
          <w:tab w:val="right" w:leader="dot" w:pos="9060"/>
        </w:tabs>
        <w:rPr>
          <w:rFonts w:eastAsiaTheme="minorEastAsia" w:cstheme="minorBidi"/>
          <w:i w:val="0"/>
          <w:iCs w:val="0"/>
          <w:noProof/>
          <w:sz w:val="22"/>
          <w:szCs w:val="22"/>
          <w:lang w:eastAsia="en-GB" w:bidi="ar-SA"/>
        </w:rPr>
      </w:pPr>
      <w:hyperlink w:anchor="_Toc50024494" w:history="1">
        <w:r w:rsidR="004043B3" w:rsidRPr="00ED7A47">
          <w:rPr>
            <w:rStyle w:val="Hyperlink"/>
            <w:noProof/>
          </w:rPr>
          <w:t>1.3.1</w:t>
        </w:r>
        <w:r w:rsidR="004043B3">
          <w:rPr>
            <w:rFonts w:eastAsiaTheme="minorEastAsia" w:cstheme="minorBidi"/>
            <w:i w:val="0"/>
            <w:iCs w:val="0"/>
            <w:noProof/>
            <w:sz w:val="22"/>
            <w:szCs w:val="22"/>
            <w:lang w:eastAsia="en-GB" w:bidi="ar-SA"/>
          </w:rPr>
          <w:tab/>
        </w:r>
        <w:r w:rsidR="004043B3" w:rsidRPr="00ED7A47">
          <w:rPr>
            <w:rStyle w:val="Hyperlink"/>
            <w:noProof/>
          </w:rPr>
          <w:t>Australia and New Zealand standards</w:t>
        </w:r>
        <w:r w:rsidR="004043B3">
          <w:rPr>
            <w:noProof/>
            <w:webHidden/>
          </w:rPr>
          <w:tab/>
        </w:r>
        <w:r w:rsidR="004043B3">
          <w:rPr>
            <w:noProof/>
            <w:webHidden/>
          </w:rPr>
          <w:fldChar w:fldCharType="begin"/>
        </w:r>
        <w:r w:rsidR="004043B3">
          <w:rPr>
            <w:noProof/>
            <w:webHidden/>
          </w:rPr>
          <w:instrText xml:space="preserve"> PAGEREF _Toc50024494 \h </w:instrText>
        </w:r>
        <w:r w:rsidR="004043B3">
          <w:rPr>
            <w:noProof/>
            <w:webHidden/>
          </w:rPr>
        </w:r>
        <w:r w:rsidR="004043B3">
          <w:rPr>
            <w:noProof/>
            <w:webHidden/>
          </w:rPr>
          <w:fldChar w:fldCharType="separate"/>
        </w:r>
        <w:r w:rsidR="004043B3">
          <w:rPr>
            <w:noProof/>
            <w:webHidden/>
          </w:rPr>
          <w:t>3</w:t>
        </w:r>
        <w:r w:rsidR="004043B3">
          <w:rPr>
            <w:noProof/>
            <w:webHidden/>
          </w:rPr>
          <w:fldChar w:fldCharType="end"/>
        </w:r>
      </w:hyperlink>
    </w:p>
    <w:p w14:paraId="5CA97608" w14:textId="016C0438" w:rsidR="004043B3" w:rsidRDefault="00AA1AB6">
      <w:pPr>
        <w:pStyle w:val="TOC3"/>
        <w:tabs>
          <w:tab w:val="left" w:pos="1100"/>
          <w:tab w:val="right" w:leader="dot" w:pos="9060"/>
        </w:tabs>
        <w:rPr>
          <w:rFonts w:eastAsiaTheme="minorEastAsia" w:cstheme="minorBidi"/>
          <w:i w:val="0"/>
          <w:iCs w:val="0"/>
          <w:noProof/>
          <w:sz w:val="22"/>
          <w:szCs w:val="22"/>
          <w:lang w:eastAsia="en-GB" w:bidi="ar-SA"/>
        </w:rPr>
      </w:pPr>
      <w:hyperlink w:anchor="_Toc50024495" w:history="1">
        <w:r w:rsidR="004043B3" w:rsidRPr="00ED7A47">
          <w:rPr>
            <w:rStyle w:val="Hyperlink"/>
            <w:noProof/>
          </w:rPr>
          <w:t>1.3.2</w:t>
        </w:r>
        <w:r w:rsidR="004043B3">
          <w:rPr>
            <w:rFonts w:eastAsiaTheme="minorEastAsia" w:cstheme="minorBidi"/>
            <w:i w:val="0"/>
            <w:iCs w:val="0"/>
            <w:noProof/>
            <w:sz w:val="22"/>
            <w:szCs w:val="22"/>
            <w:lang w:eastAsia="en-GB" w:bidi="ar-SA"/>
          </w:rPr>
          <w:tab/>
        </w:r>
        <w:r w:rsidR="004043B3" w:rsidRPr="00ED7A47">
          <w:rPr>
            <w:rStyle w:val="Hyperlink"/>
            <w:noProof/>
          </w:rPr>
          <w:t>International standards</w:t>
        </w:r>
        <w:r w:rsidR="004043B3">
          <w:rPr>
            <w:noProof/>
            <w:webHidden/>
          </w:rPr>
          <w:tab/>
        </w:r>
        <w:r w:rsidR="004043B3">
          <w:rPr>
            <w:noProof/>
            <w:webHidden/>
          </w:rPr>
          <w:fldChar w:fldCharType="begin"/>
        </w:r>
        <w:r w:rsidR="004043B3">
          <w:rPr>
            <w:noProof/>
            <w:webHidden/>
          </w:rPr>
          <w:instrText xml:space="preserve"> PAGEREF _Toc50024495 \h </w:instrText>
        </w:r>
        <w:r w:rsidR="004043B3">
          <w:rPr>
            <w:noProof/>
            <w:webHidden/>
          </w:rPr>
        </w:r>
        <w:r w:rsidR="004043B3">
          <w:rPr>
            <w:noProof/>
            <w:webHidden/>
          </w:rPr>
          <w:fldChar w:fldCharType="separate"/>
        </w:r>
        <w:r w:rsidR="004043B3">
          <w:rPr>
            <w:noProof/>
            <w:webHidden/>
          </w:rPr>
          <w:t>4</w:t>
        </w:r>
        <w:r w:rsidR="004043B3">
          <w:rPr>
            <w:noProof/>
            <w:webHidden/>
          </w:rPr>
          <w:fldChar w:fldCharType="end"/>
        </w:r>
      </w:hyperlink>
    </w:p>
    <w:p w14:paraId="6C21FBC0" w14:textId="6571A4F7" w:rsidR="004043B3" w:rsidRDefault="00AA1AB6">
      <w:pPr>
        <w:pStyle w:val="TOC2"/>
        <w:tabs>
          <w:tab w:val="left" w:pos="880"/>
          <w:tab w:val="right" w:leader="dot" w:pos="9060"/>
        </w:tabs>
        <w:rPr>
          <w:rFonts w:eastAsiaTheme="minorEastAsia" w:cstheme="minorBidi"/>
          <w:smallCaps w:val="0"/>
          <w:noProof/>
          <w:sz w:val="22"/>
          <w:szCs w:val="22"/>
          <w:lang w:eastAsia="en-GB" w:bidi="ar-SA"/>
        </w:rPr>
      </w:pPr>
      <w:hyperlink w:anchor="_Toc50024496" w:history="1">
        <w:r w:rsidR="004043B3" w:rsidRPr="00ED7A47">
          <w:rPr>
            <w:rStyle w:val="Hyperlink"/>
            <w:noProof/>
            <w:u w:color="FFFF00"/>
          </w:rPr>
          <w:t>1.4</w:t>
        </w:r>
        <w:r w:rsidR="004043B3">
          <w:rPr>
            <w:rFonts w:eastAsiaTheme="minorEastAsia" w:cstheme="minorBidi"/>
            <w:smallCaps w:val="0"/>
            <w:noProof/>
            <w:sz w:val="22"/>
            <w:szCs w:val="22"/>
            <w:lang w:eastAsia="en-GB" w:bidi="ar-SA"/>
          </w:rPr>
          <w:tab/>
        </w:r>
        <w:r w:rsidR="004043B3" w:rsidRPr="00ED7A47">
          <w:rPr>
            <w:rStyle w:val="Hyperlink"/>
            <w:noProof/>
            <w:u w:color="FFFF00"/>
          </w:rPr>
          <w:t>Reasons for accepting application</w:t>
        </w:r>
        <w:r w:rsidR="004043B3">
          <w:rPr>
            <w:noProof/>
            <w:webHidden/>
          </w:rPr>
          <w:tab/>
        </w:r>
        <w:r w:rsidR="004043B3">
          <w:rPr>
            <w:noProof/>
            <w:webHidden/>
          </w:rPr>
          <w:fldChar w:fldCharType="begin"/>
        </w:r>
        <w:r w:rsidR="004043B3">
          <w:rPr>
            <w:noProof/>
            <w:webHidden/>
          </w:rPr>
          <w:instrText xml:space="preserve"> PAGEREF _Toc50024496 \h </w:instrText>
        </w:r>
        <w:r w:rsidR="004043B3">
          <w:rPr>
            <w:noProof/>
            <w:webHidden/>
          </w:rPr>
        </w:r>
        <w:r w:rsidR="004043B3">
          <w:rPr>
            <w:noProof/>
            <w:webHidden/>
          </w:rPr>
          <w:fldChar w:fldCharType="separate"/>
        </w:r>
        <w:r w:rsidR="004043B3">
          <w:rPr>
            <w:noProof/>
            <w:webHidden/>
          </w:rPr>
          <w:t>5</w:t>
        </w:r>
        <w:r w:rsidR="004043B3">
          <w:rPr>
            <w:noProof/>
            <w:webHidden/>
          </w:rPr>
          <w:fldChar w:fldCharType="end"/>
        </w:r>
      </w:hyperlink>
    </w:p>
    <w:p w14:paraId="6EC3F5B3" w14:textId="62658851" w:rsidR="004043B3" w:rsidRDefault="00AA1AB6">
      <w:pPr>
        <w:pStyle w:val="TOC2"/>
        <w:tabs>
          <w:tab w:val="left" w:pos="880"/>
          <w:tab w:val="right" w:leader="dot" w:pos="9060"/>
        </w:tabs>
        <w:rPr>
          <w:rFonts w:eastAsiaTheme="minorEastAsia" w:cstheme="minorBidi"/>
          <w:smallCaps w:val="0"/>
          <w:noProof/>
          <w:sz w:val="22"/>
          <w:szCs w:val="22"/>
          <w:lang w:eastAsia="en-GB" w:bidi="ar-SA"/>
        </w:rPr>
      </w:pPr>
      <w:hyperlink w:anchor="_Toc50024497" w:history="1">
        <w:r w:rsidR="004043B3" w:rsidRPr="00ED7A47">
          <w:rPr>
            <w:rStyle w:val="Hyperlink"/>
            <w:noProof/>
          </w:rPr>
          <w:t>1.5</w:t>
        </w:r>
        <w:r w:rsidR="004043B3">
          <w:rPr>
            <w:rFonts w:eastAsiaTheme="minorEastAsia" w:cstheme="minorBidi"/>
            <w:smallCaps w:val="0"/>
            <w:noProof/>
            <w:sz w:val="22"/>
            <w:szCs w:val="22"/>
            <w:lang w:eastAsia="en-GB" w:bidi="ar-SA"/>
          </w:rPr>
          <w:tab/>
        </w:r>
        <w:r w:rsidR="004043B3" w:rsidRPr="00ED7A47">
          <w:rPr>
            <w:rStyle w:val="Hyperlink"/>
            <w:noProof/>
          </w:rPr>
          <w:t>Procedure for assessment</w:t>
        </w:r>
        <w:r w:rsidR="004043B3">
          <w:rPr>
            <w:noProof/>
            <w:webHidden/>
          </w:rPr>
          <w:tab/>
        </w:r>
        <w:r w:rsidR="004043B3">
          <w:rPr>
            <w:noProof/>
            <w:webHidden/>
          </w:rPr>
          <w:fldChar w:fldCharType="begin"/>
        </w:r>
        <w:r w:rsidR="004043B3">
          <w:rPr>
            <w:noProof/>
            <w:webHidden/>
          </w:rPr>
          <w:instrText xml:space="preserve"> PAGEREF _Toc50024497 \h </w:instrText>
        </w:r>
        <w:r w:rsidR="004043B3">
          <w:rPr>
            <w:noProof/>
            <w:webHidden/>
          </w:rPr>
        </w:r>
        <w:r w:rsidR="004043B3">
          <w:rPr>
            <w:noProof/>
            <w:webHidden/>
          </w:rPr>
          <w:fldChar w:fldCharType="separate"/>
        </w:r>
        <w:r w:rsidR="004043B3">
          <w:rPr>
            <w:noProof/>
            <w:webHidden/>
          </w:rPr>
          <w:t>5</w:t>
        </w:r>
        <w:r w:rsidR="004043B3">
          <w:rPr>
            <w:noProof/>
            <w:webHidden/>
          </w:rPr>
          <w:fldChar w:fldCharType="end"/>
        </w:r>
      </w:hyperlink>
    </w:p>
    <w:p w14:paraId="6EB5C517" w14:textId="00C79080" w:rsidR="004043B3" w:rsidRDefault="00AA1AB6">
      <w:pPr>
        <w:pStyle w:val="TOC1"/>
        <w:tabs>
          <w:tab w:val="left" w:pos="440"/>
          <w:tab w:val="right" w:leader="dot" w:pos="9060"/>
        </w:tabs>
        <w:rPr>
          <w:rFonts w:eastAsiaTheme="minorEastAsia" w:cstheme="minorBidi"/>
          <w:b w:val="0"/>
          <w:bCs w:val="0"/>
          <w:caps w:val="0"/>
          <w:noProof/>
          <w:sz w:val="22"/>
          <w:szCs w:val="22"/>
          <w:lang w:eastAsia="en-GB" w:bidi="ar-SA"/>
        </w:rPr>
      </w:pPr>
      <w:hyperlink w:anchor="_Toc50024498" w:history="1">
        <w:r w:rsidR="004043B3" w:rsidRPr="00ED7A47">
          <w:rPr>
            <w:rStyle w:val="Hyperlink"/>
            <w:noProof/>
          </w:rPr>
          <w:t>2</w:t>
        </w:r>
        <w:r w:rsidR="004043B3">
          <w:rPr>
            <w:rFonts w:eastAsiaTheme="minorEastAsia" w:cstheme="minorBidi"/>
            <w:b w:val="0"/>
            <w:bCs w:val="0"/>
            <w:caps w:val="0"/>
            <w:noProof/>
            <w:sz w:val="22"/>
            <w:szCs w:val="22"/>
            <w:lang w:eastAsia="en-GB" w:bidi="ar-SA"/>
          </w:rPr>
          <w:tab/>
        </w:r>
        <w:r w:rsidR="004043B3" w:rsidRPr="00ED7A47">
          <w:rPr>
            <w:rStyle w:val="Hyperlink"/>
            <w:noProof/>
          </w:rPr>
          <w:t>Summary of the assessment</w:t>
        </w:r>
        <w:r w:rsidR="004043B3">
          <w:rPr>
            <w:noProof/>
            <w:webHidden/>
          </w:rPr>
          <w:tab/>
        </w:r>
        <w:r w:rsidR="004043B3">
          <w:rPr>
            <w:noProof/>
            <w:webHidden/>
          </w:rPr>
          <w:fldChar w:fldCharType="begin"/>
        </w:r>
        <w:r w:rsidR="004043B3">
          <w:rPr>
            <w:noProof/>
            <w:webHidden/>
          </w:rPr>
          <w:instrText xml:space="preserve"> PAGEREF _Toc50024498 \h </w:instrText>
        </w:r>
        <w:r w:rsidR="004043B3">
          <w:rPr>
            <w:noProof/>
            <w:webHidden/>
          </w:rPr>
        </w:r>
        <w:r w:rsidR="004043B3">
          <w:rPr>
            <w:noProof/>
            <w:webHidden/>
          </w:rPr>
          <w:fldChar w:fldCharType="separate"/>
        </w:r>
        <w:r w:rsidR="004043B3">
          <w:rPr>
            <w:noProof/>
            <w:webHidden/>
          </w:rPr>
          <w:t>5</w:t>
        </w:r>
        <w:r w:rsidR="004043B3">
          <w:rPr>
            <w:noProof/>
            <w:webHidden/>
          </w:rPr>
          <w:fldChar w:fldCharType="end"/>
        </w:r>
      </w:hyperlink>
    </w:p>
    <w:p w14:paraId="4E57074E" w14:textId="6D54C44B" w:rsidR="004043B3" w:rsidRDefault="00AA1AB6">
      <w:pPr>
        <w:pStyle w:val="TOC2"/>
        <w:tabs>
          <w:tab w:val="left" w:pos="880"/>
          <w:tab w:val="right" w:leader="dot" w:pos="9060"/>
        </w:tabs>
        <w:rPr>
          <w:rFonts w:eastAsiaTheme="minorEastAsia" w:cstheme="minorBidi"/>
          <w:smallCaps w:val="0"/>
          <w:noProof/>
          <w:sz w:val="22"/>
          <w:szCs w:val="22"/>
          <w:lang w:eastAsia="en-GB" w:bidi="ar-SA"/>
        </w:rPr>
      </w:pPr>
      <w:hyperlink w:anchor="_Toc50024499" w:history="1">
        <w:r w:rsidR="004043B3" w:rsidRPr="00ED7A47">
          <w:rPr>
            <w:rStyle w:val="Hyperlink"/>
            <w:noProof/>
          </w:rPr>
          <w:t>2.1</w:t>
        </w:r>
        <w:r w:rsidR="004043B3">
          <w:rPr>
            <w:rFonts w:eastAsiaTheme="minorEastAsia" w:cstheme="minorBidi"/>
            <w:smallCaps w:val="0"/>
            <w:noProof/>
            <w:sz w:val="22"/>
            <w:szCs w:val="22"/>
            <w:lang w:eastAsia="en-GB" w:bidi="ar-SA"/>
          </w:rPr>
          <w:tab/>
        </w:r>
        <w:r w:rsidR="004043B3" w:rsidRPr="00ED7A47">
          <w:rPr>
            <w:rStyle w:val="Hyperlink"/>
            <w:noProof/>
          </w:rPr>
          <w:t>Risk assessment</w:t>
        </w:r>
        <w:r w:rsidR="004043B3">
          <w:rPr>
            <w:noProof/>
            <w:webHidden/>
          </w:rPr>
          <w:tab/>
        </w:r>
        <w:r w:rsidR="004043B3">
          <w:rPr>
            <w:noProof/>
            <w:webHidden/>
          </w:rPr>
          <w:fldChar w:fldCharType="begin"/>
        </w:r>
        <w:r w:rsidR="004043B3">
          <w:rPr>
            <w:noProof/>
            <w:webHidden/>
          </w:rPr>
          <w:instrText xml:space="preserve"> PAGEREF _Toc50024499 \h </w:instrText>
        </w:r>
        <w:r w:rsidR="004043B3">
          <w:rPr>
            <w:noProof/>
            <w:webHidden/>
          </w:rPr>
        </w:r>
        <w:r w:rsidR="004043B3">
          <w:rPr>
            <w:noProof/>
            <w:webHidden/>
          </w:rPr>
          <w:fldChar w:fldCharType="separate"/>
        </w:r>
        <w:r w:rsidR="004043B3">
          <w:rPr>
            <w:noProof/>
            <w:webHidden/>
          </w:rPr>
          <w:t>5</w:t>
        </w:r>
        <w:r w:rsidR="004043B3">
          <w:rPr>
            <w:noProof/>
            <w:webHidden/>
          </w:rPr>
          <w:fldChar w:fldCharType="end"/>
        </w:r>
      </w:hyperlink>
    </w:p>
    <w:p w14:paraId="7BC0103A" w14:textId="5A882851" w:rsidR="004043B3" w:rsidRDefault="00AA1AB6">
      <w:pPr>
        <w:pStyle w:val="TOC2"/>
        <w:tabs>
          <w:tab w:val="left" w:pos="880"/>
          <w:tab w:val="right" w:leader="dot" w:pos="9060"/>
        </w:tabs>
        <w:rPr>
          <w:rFonts w:eastAsiaTheme="minorEastAsia" w:cstheme="minorBidi"/>
          <w:smallCaps w:val="0"/>
          <w:noProof/>
          <w:sz w:val="22"/>
          <w:szCs w:val="22"/>
          <w:lang w:eastAsia="en-GB" w:bidi="ar-SA"/>
        </w:rPr>
      </w:pPr>
      <w:hyperlink w:anchor="_Toc50024500" w:history="1">
        <w:r w:rsidR="004043B3" w:rsidRPr="00ED7A47">
          <w:rPr>
            <w:rStyle w:val="Hyperlink"/>
            <w:noProof/>
          </w:rPr>
          <w:t>2.2</w:t>
        </w:r>
        <w:r w:rsidR="004043B3">
          <w:rPr>
            <w:rFonts w:eastAsiaTheme="minorEastAsia" w:cstheme="minorBidi"/>
            <w:smallCaps w:val="0"/>
            <w:noProof/>
            <w:sz w:val="22"/>
            <w:szCs w:val="22"/>
            <w:lang w:eastAsia="en-GB" w:bidi="ar-SA"/>
          </w:rPr>
          <w:tab/>
        </w:r>
        <w:r w:rsidR="004043B3" w:rsidRPr="00ED7A47">
          <w:rPr>
            <w:rStyle w:val="Hyperlink"/>
            <w:noProof/>
          </w:rPr>
          <w:t>Risk management</w:t>
        </w:r>
        <w:r w:rsidR="004043B3">
          <w:rPr>
            <w:noProof/>
            <w:webHidden/>
          </w:rPr>
          <w:tab/>
        </w:r>
        <w:r w:rsidR="004043B3">
          <w:rPr>
            <w:noProof/>
            <w:webHidden/>
          </w:rPr>
          <w:fldChar w:fldCharType="begin"/>
        </w:r>
        <w:r w:rsidR="004043B3">
          <w:rPr>
            <w:noProof/>
            <w:webHidden/>
          </w:rPr>
          <w:instrText xml:space="preserve"> PAGEREF _Toc50024500 \h </w:instrText>
        </w:r>
        <w:r w:rsidR="004043B3">
          <w:rPr>
            <w:noProof/>
            <w:webHidden/>
          </w:rPr>
        </w:r>
        <w:r w:rsidR="004043B3">
          <w:rPr>
            <w:noProof/>
            <w:webHidden/>
          </w:rPr>
          <w:fldChar w:fldCharType="separate"/>
        </w:r>
        <w:r w:rsidR="004043B3">
          <w:rPr>
            <w:noProof/>
            <w:webHidden/>
          </w:rPr>
          <w:t>6</w:t>
        </w:r>
        <w:r w:rsidR="004043B3">
          <w:rPr>
            <w:noProof/>
            <w:webHidden/>
          </w:rPr>
          <w:fldChar w:fldCharType="end"/>
        </w:r>
      </w:hyperlink>
    </w:p>
    <w:p w14:paraId="123B798F" w14:textId="588A4A6C" w:rsidR="004043B3" w:rsidRDefault="00AA1AB6">
      <w:pPr>
        <w:pStyle w:val="TOC3"/>
        <w:tabs>
          <w:tab w:val="left" w:pos="1100"/>
          <w:tab w:val="right" w:leader="dot" w:pos="9060"/>
        </w:tabs>
        <w:rPr>
          <w:rFonts w:eastAsiaTheme="minorEastAsia" w:cstheme="minorBidi"/>
          <w:i w:val="0"/>
          <w:iCs w:val="0"/>
          <w:noProof/>
          <w:sz w:val="22"/>
          <w:szCs w:val="22"/>
          <w:lang w:eastAsia="en-GB" w:bidi="ar-SA"/>
        </w:rPr>
      </w:pPr>
      <w:hyperlink w:anchor="_Toc50024501" w:history="1">
        <w:r w:rsidR="004043B3" w:rsidRPr="00ED7A47">
          <w:rPr>
            <w:rStyle w:val="Hyperlink"/>
            <w:noProof/>
          </w:rPr>
          <w:t>2.2.1</w:t>
        </w:r>
        <w:r w:rsidR="004043B3">
          <w:rPr>
            <w:rFonts w:eastAsiaTheme="minorEastAsia" w:cstheme="minorBidi"/>
            <w:i w:val="0"/>
            <w:iCs w:val="0"/>
            <w:noProof/>
            <w:sz w:val="22"/>
            <w:szCs w:val="22"/>
            <w:lang w:eastAsia="en-GB" w:bidi="ar-SA"/>
          </w:rPr>
          <w:tab/>
        </w:r>
        <w:r w:rsidR="004043B3" w:rsidRPr="00ED7A47">
          <w:rPr>
            <w:rStyle w:val="Hyperlink"/>
            <w:noProof/>
          </w:rPr>
          <w:t>Labelling considerations</w:t>
        </w:r>
        <w:r w:rsidR="004043B3">
          <w:rPr>
            <w:noProof/>
            <w:webHidden/>
          </w:rPr>
          <w:tab/>
        </w:r>
        <w:r w:rsidR="004043B3">
          <w:rPr>
            <w:noProof/>
            <w:webHidden/>
          </w:rPr>
          <w:fldChar w:fldCharType="begin"/>
        </w:r>
        <w:r w:rsidR="004043B3">
          <w:rPr>
            <w:noProof/>
            <w:webHidden/>
          </w:rPr>
          <w:instrText xml:space="preserve"> PAGEREF _Toc50024501 \h </w:instrText>
        </w:r>
        <w:r w:rsidR="004043B3">
          <w:rPr>
            <w:noProof/>
            <w:webHidden/>
          </w:rPr>
        </w:r>
        <w:r w:rsidR="004043B3">
          <w:rPr>
            <w:noProof/>
            <w:webHidden/>
          </w:rPr>
          <w:fldChar w:fldCharType="separate"/>
        </w:r>
        <w:r w:rsidR="004043B3">
          <w:rPr>
            <w:noProof/>
            <w:webHidden/>
          </w:rPr>
          <w:t>6</w:t>
        </w:r>
        <w:r w:rsidR="004043B3">
          <w:rPr>
            <w:noProof/>
            <w:webHidden/>
          </w:rPr>
          <w:fldChar w:fldCharType="end"/>
        </w:r>
      </w:hyperlink>
    </w:p>
    <w:p w14:paraId="0EB3196D" w14:textId="218A88B7" w:rsidR="004043B3" w:rsidRDefault="00AA1AB6">
      <w:pPr>
        <w:pStyle w:val="TOC3"/>
        <w:tabs>
          <w:tab w:val="left" w:pos="1100"/>
          <w:tab w:val="right" w:leader="dot" w:pos="9060"/>
        </w:tabs>
        <w:rPr>
          <w:rFonts w:eastAsiaTheme="minorEastAsia" w:cstheme="minorBidi"/>
          <w:i w:val="0"/>
          <w:iCs w:val="0"/>
          <w:noProof/>
          <w:sz w:val="22"/>
          <w:szCs w:val="22"/>
          <w:lang w:eastAsia="en-GB" w:bidi="ar-SA"/>
        </w:rPr>
      </w:pPr>
      <w:hyperlink w:anchor="_Toc50024502" w:history="1">
        <w:r w:rsidR="004043B3" w:rsidRPr="00ED7A47">
          <w:rPr>
            <w:rStyle w:val="Hyperlink"/>
            <w:noProof/>
          </w:rPr>
          <w:t>2.2.2</w:t>
        </w:r>
        <w:r w:rsidR="004043B3">
          <w:rPr>
            <w:rFonts w:eastAsiaTheme="minorEastAsia" w:cstheme="minorBidi"/>
            <w:i w:val="0"/>
            <w:iCs w:val="0"/>
            <w:noProof/>
            <w:sz w:val="22"/>
            <w:szCs w:val="22"/>
            <w:lang w:eastAsia="en-GB" w:bidi="ar-SA"/>
          </w:rPr>
          <w:tab/>
        </w:r>
        <w:r w:rsidR="004043B3" w:rsidRPr="00ED7A47">
          <w:rPr>
            <w:rStyle w:val="Hyperlink"/>
            <w:noProof/>
          </w:rPr>
          <w:t>Risk management conclusion</w:t>
        </w:r>
        <w:r w:rsidR="004043B3">
          <w:rPr>
            <w:noProof/>
            <w:webHidden/>
          </w:rPr>
          <w:tab/>
        </w:r>
        <w:r w:rsidR="004043B3">
          <w:rPr>
            <w:noProof/>
            <w:webHidden/>
          </w:rPr>
          <w:fldChar w:fldCharType="begin"/>
        </w:r>
        <w:r w:rsidR="004043B3">
          <w:rPr>
            <w:noProof/>
            <w:webHidden/>
          </w:rPr>
          <w:instrText xml:space="preserve"> PAGEREF _Toc50024502 \h </w:instrText>
        </w:r>
        <w:r w:rsidR="004043B3">
          <w:rPr>
            <w:noProof/>
            <w:webHidden/>
          </w:rPr>
        </w:r>
        <w:r w:rsidR="004043B3">
          <w:rPr>
            <w:noProof/>
            <w:webHidden/>
          </w:rPr>
          <w:fldChar w:fldCharType="separate"/>
        </w:r>
        <w:r w:rsidR="004043B3">
          <w:rPr>
            <w:noProof/>
            <w:webHidden/>
          </w:rPr>
          <w:t>7</w:t>
        </w:r>
        <w:r w:rsidR="004043B3">
          <w:rPr>
            <w:noProof/>
            <w:webHidden/>
          </w:rPr>
          <w:fldChar w:fldCharType="end"/>
        </w:r>
      </w:hyperlink>
    </w:p>
    <w:p w14:paraId="07E3201A" w14:textId="38A6EFFD" w:rsidR="004043B3" w:rsidRDefault="00AA1AB6">
      <w:pPr>
        <w:pStyle w:val="TOC2"/>
        <w:tabs>
          <w:tab w:val="left" w:pos="880"/>
          <w:tab w:val="right" w:leader="dot" w:pos="9060"/>
        </w:tabs>
        <w:rPr>
          <w:rFonts w:eastAsiaTheme="minorEastAsia" w:cstheme="minorBidi"/>
          <w:smallCaps w:val="0"/>
          <w:noProof/>
          <w:sz w:val="22"/>
          <w:szCs w:val="22"/>
          <w:lang w:eastAsia="en-GB" w:bidi="ar-SA"/>
        </w:rPr>
      </w:pPr>
      <w:hyperlink w:anchor="_Toc50024503" w:history="1">
        <w:r w:rsidR="004043B3" w:rsidRPr="00ED7A47">
          <w:rPr>
            <w:rStyle w:val="Hyperlink"/>
            <w:noProof/>
          </w:rPr>
          <w:t>2.3</w:t>
        </w:r>
        <w:r w:rsidR="004043B3">
          <w:rPr>
            <w:rFonts w:eastAsiaTheme="minorEastAsia" w:cstheme="minorBidi"/>
            <w:smallCaps w:val="0"/>
            <w:noProof/>
            <w:sz w:val="22"/>
            <w:szCs w:val="22"/>
            <w:lang w:eastAsia="en-GB" w:bidi="ar-SA"/>
          </w:rPr>
          <w:tab/>
        </w:r>
        <w:r w:rsidR="004043B3" w:rsidRPr="00ED7A47">
          <w:rPr>
            <w:rStyle w:val="Hyperlink"/>
            <w:noProof/>
          </w:rPr>
          <w:t>Risk communication</w:t>
        </w:r>
        <w:r w:rsidR="004043B3">
          <w:rPr>
            <w:noProof/>
            <w:webHidden/>
          </w:rPr>
          <w:tab/>
        </w:r>
        <w:r w:rsidR="004043B3">
          <w:rPr>
            <w:noProof/>
            <w:webHidden/>
          </w:rPr>
          <w:fldChar w:fldCharType="begin"/>
        </w:r>
        <w:r w:rsidR="004043B3">
          <w:rPr>
            <w:noProof/>
            <w:webHidden/>
          </w:rPr>
          <w:instrText xml:space="preserve"> PAGEREF _Toc50024503 \h </w:instrText>
        </w:r>
        <w:r w:rsidR="004043B3">
          <w:rPr>
            <w:noProof/>
            <w:webHidden/>
          </w:rPr>
        </w:r>
        <w:r w:rsidR="004043B3">
          <w:rPr>
            <w:noProof/>
            <w:webHidden/>
          </w:rPr>
          <w:fldChar w:fldCharType="separate"/>
        </w:r>
        <w:r w:rsidR="004043B3">
          <w:rPr>
            <w:noProof/>
            <w:webHidden/>
          </w:rPr>
          <w:t>7</w:t>
        </w:r>
        <w:r w:rsidR="004043B3">
          <w:rPr>
            <w:noProof/>
            <w:webHidden/>
          </w:rPr>
          <w:fldChar w:fldCharType="end"/>
        </w:r>
      </w:hyperlink>
    </w:p>
    <w:p w14:paraId="2F532D15" w14:textId="0467C2E7" w:rsidR="004043B3" w:rsidRDefault="00AA1AB6">
      <w:pPr>
        <w:pStyle w:val="TOC3"/>
        <w:tabs>
          <w:tab w:val="left" w:pos="1100"/>
          <w:tab w:val="right" w:leader="dot" w:pos="9060"/>
        </w:tabs>
        <w:rPr>
          <w:rFonts w:eastAsiaTheme="minorEastAsia" w:cstheme="minorBidi"/>
          <w:i w:val="0"/>
          <w:iCs w:val="0"/>
          <w:noProof/>
          <w:sz w:val="22"/>
          <w:szCs w:val="22"/>
          <w:lang w:eastAsia="en-GB" w:bidi="ar-SA"/>
        </w:rPr>
      </w:pPr>
      <w:hyperlink w:anchor="_Toc50024504" w:history="1">
        <w:r w:rsidR="004043B3" w:rsidRPr="00ED7A47">
          <w:rPr>
            <w:rStyle w:val="Hyperlink"/>
            <w:noProof/>
          </w:rPr>
          <w:t>2.3.1</w:t>
        </w:r>
        <w:r w:rsidR="004043B3">
          <w:rPr>
            <w:rFonts w:eastAsiaTheme="minorEastAsia" w:cstheme="minorBidi"/>
            <w:i w:val="0"/>
            <w:iCs w:val="0"/>
            <w:noProof/>
            <w:sz w:val="22"/>
            <w:szCs w:val="22"/>
            <w:lang w:eastAsia="en-GB" w:bidi="ar-SA"/>
          </w:rPr>
          <w:tab/>
        </w:r>
        <w:r w:rsidR="004043B3" w:rsidRPr="00ED7A47">
          <w:rPr>
            <w:rStyle w:val="Hyperlink"/>
            <w:noProof/>
          </w:rPr>
          <w:t>Consultation</w:t>
        </w:r>
        <w:r w:rsidR="004043B3">
          <w:rPr>
            <w:noProof/>
            <w:webHidden/>
          </w:rPr>
          <w:tab/>
        </w:r>
        <w:r w:rsidR="004043B3">
          <w:rPr>
            <w:noProof/>
            <w:webHidden/>
          </w:rPr>
          <w:fldChar w:fldCharType="begin"/>
        </w:r>
        <w:r w:rsidR="004043B3">
          <w:rPr>
            <w:noProof/>
            <w:webHidden/>
          </w:rPr>
          <w:instrText xml:space="preserve"> PAGEREF _Toc50024504 \h </w:instrText>
        </w:r>
        <w:r w:rsidR="004043B3">
          <w:rPr>
            <w:noProof/>
            <w:webHidden/>
          </w:rPr>
        </w:r>
        <w:r w:rsidR="004043B3">
          <w:rPr>
            <w:noProof/>
            <w:webHidden/>
          </w:rPr>
          <w:fldChar w:fldCharType="separate"/>
        </w:r>
        <w:r w:rsidR="004043B3">
          <w:rPr>
            <w:noProof/>
            <w:webHidden/>
          </w:rPr>
          <w:t>7</w:t>
        </w:r>
        <w:r w:rsidR="004043B3">
          <w:rPr>
            <w:noProof/>
            <w:webHidden/>
          </w:rPr>
          <w:fldChar w:fldCharType="end"/>
        </w:r>
      </w:hyperlink>
    </w:p>
    <w:p w14:paraId="24F55BD7" w14:textId="0852B632" w:rsidR="004043B3" w:rsidRDefault="00AA1AB6">
      <w:pPr>
        <w:pStyle w:val="TOC3"/>
        <w:tabs>
          <w:tab w:val="left" w:pos="1100"/>
          <w:tab w:val="right" w:leader="dot" w:pos="9060"/>
        </w:tabs>
        <w:rPr>
          <w:rFonts w:eastAsiaTheme="minorEastAsia" w:cstheme="minorBidi"/>
          <w:i w:val="0"/>
          <w:iCs w:val="0"/>
          <w:noProof/>
          <w:sz w:val="22"/>
          <w:szCs w:val="22"/>
          <w:lang w:eastAsia="en-GB" w:bidi="ar-SA"/>
        </w:rPr>
      </w:pPr>
      <w:hyperlink w:anchor="_Toc50024505" w:history="1">
        <w:r w:rsidR="004043B3" w:rsidRPr="00ED7A47">
          <w:rPr>
            <w:rStyle w:val="Hyperlink"/>
            <w:noProof/>
          </w:rPr>
          <w:t>2.3.2</w:t>
        </w:r>
        <w:r w:rsidR="004043B3">
          <w:rPr>
            <w:rFonts w:eastAsiaTheme="minorEastAsia" w:cstheme="minorBidi"/>
            <w:i w:val="0"/>
            <w:iCs w:val="0"/>
            <w:noProof/>
            <w:sz w:val="22"/>
            <w:szCs w:val="22"/>
            <w:lang w:eastAsia="en-GB" w:bidi="ar-SA"/>
          </w:rPr>
          <w:tab/>
        </w:r>
        <w:r w:rsidR="004043B3" w:rsidRPr="00ED7A47">
          <w:rPr>
            <w:rStyle w:val="Hyperlink"/>
            <w:noProof/>
          </w:rPr>
          <w:t>World Trade Organization (WTO)</w:t>
        </w:r>
        <w:r w:rsidR="004043B3">
          <w:rPr>
            <w:noProof/>
            <w:webHidden/>
          </w:rPr>
          <w:tab/>
        </w:r>
        <w:r w:rsidR="004043B3">
          <w:rPr>
            <w:noProof/>
            <w:webHidden/>
          </w:rPr>
          <w:fldChar w:fldCharType="begin"/>
        </w:r>
        <w:r w:rsidR="004043B3">
          <w:rPr>
            <w:noProof/>
            <w:webHidden/>
          </w:rPr>
          <w:instrText xml:space="preserve"> PAGEREF _Toc50024505 \h </w:instrText>
        </w:r>
        <w:r w:rsidR="004043B3">
          <w:rPr>
            <w:noProof/>
            <w:webHidden/>
          </w:rPr>
        </w:r>
        <w:r w:rsidR="004043B3">
          <w:rPr>
            <w:noProof/>
            <w:webHidden/>
          </w:rPr>
          <w:fldChar w:fldCharType="separate"/>
        </w:r>
        <w:r w:rsidR="004043B3">
          <w:rPr>
            <w:noProof/>
            <w:webHidden/>
          </w:rPr>
          <w:t>8</w:t>
        </w:r>
        <w:r w:rsidR="004043B3">
          <w:rPr>
            <w:noProof/>
            <w:webHidden/>
          </w:rPr>
          <w:fldChar w:fldCharType="end"/>
        </w:r>
      </w:hyperlink>
    </w:p>
    <w:p w14:paraId="73D11F71" w14:textId="20ED70BD" w:rsidR="004043B3" w:rsidRDefault="00AA1AB6">
      <w:pPr>
        <w:pStyle w:val="TOC2"/>
        <w:tabs>
          <w:tab w:val="left" w:pos="880"/>
          <w:tab w:val="right" w:leader="dot" w:pos="9060"/>
        </w:tabs>
        <w:rPr>
          <w:rFonts w:eastAsiaTheme="minorEastAsia" w:cstheme="minorBidi"/>
          <w:smallCaps w:val="0"/>
          <w:noProof/>
          <w:sz w:val="22"/>
          <w:szCs w:val="22"/>
          <w:lang w:eastAsia="en-GB" w:bidi="ar-SA"/>
        </w:rPr>
      </w:pPr>
      <w:hyperlink w:anchor="_Toc50024506" w:history="1">
        <w:r w:rsidR="004043B3" w:rsidRPr="00ED7A47">
          <w:rPr>
            <w:rStyle w:val="Hyperlink"/>
            <w:noProof/>
          </w:rPr>
          <w:t>2.4</w:t>
        </w:r>
        <w:r w:rsidR="004043B3">
          <w:rPr>
            <w:rFonts w:eastAsiaTheme="minorEastAsia" w:cstheme="minorBidi"/>
            <w:smallCaps w:val="0"/>
            <w:noProof/>
            <w:sz w:val="22"/>
            <w:szCs w:val="22"/>
            <w:lang w:eastAsia="en-GB" w:bidi="ar-SA"/>
          </w:rPr>
          <w:tab/>
        </w:r>
        <w:r w:rsidR="004043B3" w:rsidRPr="00ED7A47">
          <w:rPr>
            <w:rStyle w:val="Hyperlink"/>
            <w:noProof/>
          </w:rPr>
          <w:t>FSANZ Act assessment requirements</w:t>
        </w:r>
        <w:r w:rsidR="004043B3">
          <w:rPr>
            <w:noProof/>
            <w:webHidden/>
          </w:rPr>
          <w:tab/>
        </w:r>
        <w:r w:rsidR="004043B3">
          <w:rPr>
            <w:noProof/>
            <w:webHidden/>
          </w:rPr>
          <w:fldChar w:fldCharType="begin"/>
        </w:r>
        <w:r w:rsidR="004043B3">
          <w:rPr>
            <w:noProof/>
            <w:webHidden/>
          </w:rPr>
          <w:instrText xml:space="preserve"> PAGEREF _Toc50024506 \h </w:instrText>
        </w:r>
        <w:r w:rsidR="004043B3">
          <w:rPr>
            <w:noProof/>
            <w:webHidden/>
          </w:rPr>
        </w:r>
        <w:r w:rsidR="004043B3">
          <w:rPr>
            <w:noProof/>
            <w:webHidden/>
          </w:rPr>
          <w:fldChar w:fldCharType="separate"/>
        </w:r>
        <w:r w:rsidR="004043B3">
          <w:rPr>
            <w:noProof/>
            <w:webHidden/>
          </w:rPr>
          <w:t>8</w:t>
        </w:r>
        <w:r w:rsidR="004043B3">
          <w:rPr>
            <w:noProof/>
            <w:webHidden/>
          </w:rPr>
          <w:fldChar w:fldCharType="end"/>
        </w:r>
      </w:hyperlink>
    </w:p>
    <w:p w14:paraId="38B0382C" w14:textId="1721C966" w:rsidR="004043B3" w:rsidRDefault="00AA1AB6">
      <w:pPr>
        <w:pStyle w:val="TOC3"/>
        <w:tabs>
          <w:tab w:val="left" w:pos="1100"/>
          <w:tab w:val="right" w:leader="dot" w:pos="9060"/>
        </w:tabs>
        <w:rPr>
          <w:rFonts w:eastAsiaTheme="minorEastAsia" w:cstheme="minorBidi"/>
          <w:i w:val="0"/>
          <w:iCs w:val="0"/>
          <w:noProof/>
          <w:sz w:val="22"/>
          <w:szCs w:val="22"/>
          <w:lang w:eastAsia="en-GB" w:bidi="ar-SA"/>
        </w:rPr>
      </w:pPr>
      <w:hyperlink w:anchor="_Toc50024507" w:history="1">
        <w:r w:rsidR="004043B3" w:rsidRPr="00ED7A47">
          <w:rPr>
            <w:rStyle w:val="Hyperlink"/>
            <w:noProof/>
          </w:rPr>
          <w:t>2.4.1</w:t>
        </w:r>
        <w:r w:rsidR="004043B3">
          <w:rPr>
            <w:rFonts w:eastAsiaTheme="minorEastAsia" w:cstheme="minorBidi"/>
            <w:i w:val="0"/>
            <w:iCs w:val="0"/>
            <w:noProof/>
            <w:sz w:val="22"/>
            <w:szCs w:val="22"/>
            <w:lang w:eastAsia="en-GB" w:bidi="ar-SA"/>
          </w:rPr>
          <w:tab/>
        </w:r>
        <w:r w:rsidR="004043B3" w:rsidRPr="00ED7A47">
          <w:rPr>
            <w:rStyle w:val="Hyperlink"/>
            <w:noProof/>
          </w:rPr>
          <w:t>Section 29</w:t>
        </w:r>
        <w:r w:rsidR="004043B3">
          <w:rPr>
            <w:noProof/>
            <w:webHidden/>
          </w:rPr>
          <w:tab/>
        </w:r>
        <w:r w:rsidR="004043B3">
          <w:rPr>
            <w:noProof/>
            <w:webHidden/>
          </w:rPr>
          <w:fldChar w:fldCharType="begin"/>
        </w:r>
        <w:r w:rsidR="004043B3">
          <w:rPr>
            <w:noProof/>
            <w:webHidden/>
          </w:rPr>
          <w:instrText xml:space="preserve"> PAGEREF _Toc50024507 \h </w:instrText>
        </w:r>
        <w:r w:rsidR="004043B3">
          <w:rPr>
            <w:noProof/>
            <w:webHidden/>
          </w:rPr>
        </w:r>
        <w:r w:rsidR="004043B3">
          <w:rPr>
            <w:noProof/>
            <w:webHidden/>
          </w:rPr>
          <w:fldChar w:fldCharType="separate"/>
        </w:r>
        <w:r w:rsidR="004043B3">
          <w:rPr>
            <w:noProof/>
            <w:webHidden/>
          </w:rPr>
          <w:t>8</w:t>
        </w:r>
        <w:r w:rsidR="004043B3">
          <w:rPr>
            <w:noProof/>
            <w:webHidden/>
          </w:rPr>
          <w:fldChar w:fldCharType="end"/>
        </w:r>
      </w:hyperlink>
    </w:p>
    <w:p w14:paraId="5B67CF38" w14:textId="5A8A4F72" w:rsidR="004043B3" w:rsidRDefault="00AA1AB6">
      <w:pPr>
        <w:pStyle w:val="TOC3"/>
        <w:tabs>
          <w:tab w:val="left" w:pos="1100"/>
          <w:tab w:val="right" w:leader="dot" w:pos="9060"/>
        </w:tabs>
        <w:rPr>
          <w:rFonts w:eastAsiaTheme="minorEastAsia" w:cstheme="minorBidi"/>
          <w:i w:val="0"/>
          <w:iCs w:val="0"/>
          <w:noProof/>
          <w:sz w:val="22"/>
          <w:szCs w:val="22"/>
          <w:lang w:eastAsia="en-GB" w:bidi="ar-SA"/>
        </w:rPr>
      </w:pPr>
      <w:hyperlink w:anchor="_Toc50024508" w:history="1">
        <w:r w:rsidR="004043B3" w:rsidRPr="00ED7A47">
          <w:rPr>
            <w:rStyle w:val="Hyperlink"/>
            <w:noProof/>
          </w:rPr>
          <w:t>2.4.2</w:t>
        </w:r>
        <w:r w:rsidR="004043B3">
          <w:rPr>
            <w:rFonts w:eastAsiaTheme="minorEastAsia" w:cstheme="minorBidi"/>
            <w:i w:val="0"/>
            <w:iCs w:val="0"/>
            <w:noProof/>
            <w:sz w:val="22"/>
            <w:szCs w:val="22"/>
            <w:lang w:eastAsia="en-GB" w:bidi="ar-SA"/>
          </w:rPr>
          <w:tab/>
        </w:r>
        <w:r w:rsidR="004043B3" w:rsidRPr="00ED7A47">
          <w:rPr>
            <w:rStyle w:val="Hyperlink"/>
            <w:noProof/>
          </w:rPr>
          <w:t>Subsection 18(1)</w:t>
        </w:r>
        <w:r w:rsidR="004043B3">
          <w:rPr>
            <w:noProof/>
            <w:webHidden/>
          </w:rPr>
          <w:tab/>
        </w:r>
        <w:r w:rsidR="004043B3">
          <w:rPr>
            <w:noProof/>
            <w:webHidden/>
          </w:rPr>
          <w:fldChar w:fldCharType="begin"/>
        </w:r>
        <w:r w:rsidR="004043B3">
          <w:rPr>
            <w:noProof/>
            <w:webHidden/>
          </w:rPr>
          <w:instrText xml:space="preserve"> PAGEREF _Toc50024508 \h </w:instrText>
        </w:r>
        <w:r w:rsidR="004043B3">
          <w:rPr>
            <w:noProof/>
            <w:webHidden/>
          </w:rPr>
        </w:r>
        <w:r w:rsidR="004043B3">
          <w:rPr>
            <w:noProof/>
            <w:webHidden/>
          </w:rPr>
          <w:fldChar w:fldCharType="separate"/>
        </w:r>
        <w:r w:rsidR="004043B3">
          <w:rPr>
            <w:noProof/>
            <w:webHidden/>
          </w:rPr>
          <w:t>9</w:t>
        </w:r>
        <w:r w:rsidR="004043B3">
          <w:rPr>
            <w:noProof/>
            <w:webHidden/>
          </w:rPr>
          <w:fldChar w:fldCharType="end"/>
        </w:r>
      </w:hyperlink>
    </w:p>
    <w:p w14:paraId="38856C03" w14:textId="1DDD7005" w:rsidR="004043B3" w:rsidRDefault="00AA1AB6">
      <w:pPr>
        <w:pStyle w:val="TOC3"/>
        <w:tabs>
          <w:tab w:val="left" w:pos="1100"/>
          <w:tab w:val="right" w:leader="dot" w:pos="9060"/>
        </w:tabs>
        <w:rPr>
          <w:rFonts w:eastAsiaTheme="minorEastAsia" w:cstheme="minorBidi"/>
          <w:i w:val="0"/>
          <w:iCs w:val="0"/>
          <w:noProof/>
          <w:sz w:val="22"/>
          <w:szCs w:val="22"/>
          <w:lang w:eastAsia="en-GB" w:bidi="ar-SA"/>
        </w:rPr>
      </w:pPr>
      <w:hyperlink w:anchor="_Toc50024509" w:history="1">
        <w:r w:rsidR="004043B3" w:rsidRPr="00ED7A47">
          <w:rPr>
            <w:rStyle w:val="Hyperlink"/>
            <w:noProof/>
          </w:rPr>
          <w:t>2.4.3</w:t>
        </w:r>
        <w:r w:rsidR="004043B3">
          <w:rPr>
            <w:rFonts w:eastAsiaTheme="minorEastAsia" w:cstheme="minorBidi"/>
            <w:i w:val="0"/>
            <w:iCs w:val="0"/>
            <w:noProof/>
            <w:sz w:val="22"/>
            <w:szCs w:val="22"/>
            <w:lang w:eastAsia="en-GB" w:bidi="ar-SA"/>
          </w:rPr>
          <w:tab/>
        </w:r>
        <w:r w:rsidR="004043B3" w:rsidRPr="00ED7A47">
          <w:rPr>
            <w:rStyle w:val="Hyperlink"/>
            <w:noProof/>
          </w:rPr>
          <w:t>Subsection 18(2) considerations</w:t>
        </w:r>
        <w:r w:rsidR="004043B3">
          <w:rPr>
            <w:noProof/>
            <w:webHidden/>
          </w:rPr>
          <w:tab/>
        </w:r>
        <w:r w:rsidR="004043B3">
          <w:rPr>
            <w:noProof/>
            <w:webHidden/>
          </w:rPr>
          <w:fldChar w:fldCharType="begin"/>
        </w:r>
        <w:r w:rsidR="004043B3">
          <w:rPr>
            <w:noProof/>
            <w:webHidden/>
          </w:rPr>
          <w:instrText xml:space="preserve"> PAGEREF _Toc50024509 \h </w:instrText>
        </w:r>
        <w:r w:rsidR="004043B3">
          <w:rPr>
            <w:noProof/>
            <w:webHidden/>
          </w:rPr>
        </w:r>
        <w:r w:rsidR="004043B3">
          <w:rPr>
            <w:noProof/>
            <w:webHidden/>
          </w:rPr>
          <w:fldChar w:fldCharType="separate"/>
        </w:r>
        <w:r w:rsidR="004043B3">
          <w:rPr>
            <w:noProof/>
            <w:webHidden/>
          </w:rPr>
          <w:t>10</w:t>
        </w:r>
        <w:r w:rsidR="004043B3">
          <w:rPr>
            <w:noProof/>
            <w:webHidden/>
          </w:rPr>
          <w:fldChar w:fldCharType="end"/>
        </w:r>
      </w:hyperlink>
    </w:p>
    <w:p w14:paraId="718D92AB" w14:textId="2FBE3DBB" w:rsidR="004043B3" w:rsidRDefault="00AA1AB6">
      <w:pPr>
        <w:pStyle w:val="TOC1"/>
        <w:tabs>
          <w:tab w:val="left" w:pos="440"/>
          <w:tab w:val="right" w:leader="dot" w:pos="9060"/>
        </w:tabs>
        <w:rPr>
          <w:rFonts w:eastAsiaTheme="minorEastAsia" w:cstheme="minorBidi"/>
          <w:b w:val="0"/>
          <w:bCs w:val="0"/>
          <w:caps w:val="0"/>
          <w:noProof/>
          <w:sz w:val="22"/>
          <w:szCs w:val="22"/>
          <w:lang w:eastAsia="en-GB" w:bidi="ar-SA"/>
        </w:rPr>
      </w:pPr>
      <w:hyperlink w:anchor="_Toc50024510" w:history="1">
        <w:r w:rsidR="004043B3" w:rsidRPr="00ED7A47">
          <w:rPr>
            <w:rStyle w:val="Hyperlink"/>
            <w:noProof/>
          </w:rPr>
          <w:t>3</w:t>
        </w:r>
        <w:r w:rsidR="004043B3">
          <w:rPr>
            <w:rFonts w:eastAsiaTheme="minorEastAsia" w:cstheme="minorBidi"/>
            <w:b w:val="0"/>
            <w:bCs w:val="0"/>
            <w:caps w:val="0"/>
            <w:noProof/>
            <w:sz w:val="22"/>
            <w:szCs w:val="22"/>
            <w:lang w:eastAsia="en-GB" w:bidi="ar-SA"/>
          </w:rPr>
          <w:tab/>
        </w:r>
        <w:r w:rsidR="004043B3" w:rsidRPr="00ED7A47">
          <w:rPr>
            <w:rStyle w:val="Hyperlink"/>
            <w:noProof/>
          </w:rPr>
          <w:t>Draft variation</w:t>
        </w:r>
        <w:r w:rsidR="004043B3">
          <w:rPr>
            <w:noProof/>
            <w:webHidden/>
          </w:rPr>
          <w:tab/>
        </w:r>
        <w:r w:rsidR="004043B3">
          <w:rPr>
            <w:noProof/>
            <w:webHidden/>
          </w:rPr>
          <w:fldChar w:fldCharType="begin"/>
        </w:r>
        <w:r w:rsidR="004043B3">
          <w:rPr>
            <w:noProof/>
            <w:webHidden/>
          </w:rPr>
          <w:instrText xml:space="preserve"> PAGEREF _Toc50024510 \h </w:instrText>
        </w:r>
        <w:r w:rsidR="004043B3">
          <w:rPr>
            <w:noProof/>
            <w:webHidden/>
          </w:rPr>
        </w:r>
        <w:r w:rsidR="004043B3">
          <w:rPr>
            <w:noProof/>
            <w:webHidden/>
          </w:rPr>
          <w:fldChar w:fldCharType="separate"/>
        </w:r>
        <w:r w:rsidR="004043B3">
          <w:rPr>
            <w:noProof/>
            <w:webHidden/>
          </w:rPr>
          <w:t>11</w:t>
        </w:r>
        <w:r w:rsidR="004043B3">
          <w:rPr>
            <w:noProof/>
            <w:webHidden/>
          </w:rPr>
          <w:fldChar w:fldCharType="end"/>
        </w:r>
      </w:hyperlink>
    </w:p>
    <w:p w14:paraId="5F409352" w14:textId="5F5193DF" w:rsidR="004043B3" w:rsidRDefault="00AA1AB6">
      <w:pPr>
        <w:pStyle w:val="TOC1"/>
        <w:tabs>
          <w:tab w:val="left" w:pos="440"/>
          <w:tab w:val="right" w:leader="dot" w:pos="9060"/>
        </w:tabs>
        <w:rPr>
          <w:rFonts w:eastAsiaTheme="minorEastAsia" w:cstheme="minorBidi"/>
          <w:b w:val="0"/>
          <w:bCs w:val="0"/>
          <w:caps w:val="0"/>
          <w:noProof/>
          <w:sz w:val="22"/>
          <w:szCs w:val="22"/>
          <w:lang w:eastAsia="en-GB" w:bidi="ar-SA"/>
        </w:rPr>
      </w:pPr>
      <w:hyperlink w:anchor="_Toc50024511" w:history="1">
        <w:r w:rsidR="004043B3" w:rsidRPr="00ED7A47">
          <w:rPr>
            <w:rStyle w:val="Hyperlink"/>
            <w:noProof/>
          </w:rPr>
          <w:t>4</w:t>
        </w:r>
        <w:r w:rsidR="004043B3">
          <w:rPr>
            <w:rFonts w:eastAsiaTheme="minorEastAsia" w:cstheme="minorBidi"/>
            <w:b w:val="0"/>
            <w:bCs w:val="0"/>
            <w:caps w:val="0"/>
            <w:noProof/>
            <w:sz w:val="22"/>
            <w:szCs w:val="22"/>
            <w:lang w:eastAsia="en-GB" w:bidi="ar-SA"/>
          </w:rPr>
          <w:tab/>
        </w:r>
        <w:r w:rsidR="004043B3" w:rsidRPr="00ED7A47">
          <w:rPr>
            <w:rStyle w:val="Hyperlink"/>
            <w:noProof/>
          </w:rPr>
          <w:t>References</w:t>
        </w:r>
        <w:r w:rsidR="004043B3">
          <w:rPr>
            <w:noProof/>
            <w:webHidden/>
          </w:rPr>
          <w:tab/>
        </w:r>
        <w:r w:rsidR="004043B3">
          <w:rPr>
            <w:noProof/>
            <w:webHidden/>
          </w:rPr>
          <w:fldChar w:fldCharType="begin"/>
        </w:r>
        <w:r w:rsidR="004043B3">
          <w:rPr>
            <w:noProof/>
            <w:webHidden/>
          </w:rPr>
          <w:instrText xml:space="preserve"> PAGEREF _Toc50024511 \h </w:instrText>
        </w:r>
        <w:r w:rsidR="004043B3">
          <w:rPr>
            <w:noProof/>
            <w:webHidden/>
          </w:rPr>
        </w:r>
        <w:r w:rsidR="004043B3">
          <w:rPr>
            <w:noProof/>
            <w:webHidden/>
          </w:rPr>
          <w:fldChar w:fldCharType="separate"/>
        </w:r>
        <w:r w:rsidR="004043B3">
          <w:rPr>
            <w:noProof/>
            <w:webHidden/>
          </w:rPr>
          <w:t>11</w:t>
        </w:r>
        <w:r w:rsidR="004043B3">
          <w:rPr>
            <w:noProof/>
            <w:webHidden/>
          </w:rPr>
          <w:fldChar w:fldCharType="end"/>
        </w:r>
      </w:hyperlink>
    </w:p>
    <w:p w14:paraId="4B608B87" w14:textId="2BD06AD8" w:rsidR="004043B3" w:rsidRDefault="00AA1AB6">
      <w:pPr>
        <w:pStyle w:val="TOC2"/>
        <w:tabs>
          <w:tab w:val="right" w:leader="dot" w:pos="9060"/>
        </w:tabs>
        <w:rPr>
          <w:rFonts w:eastAsiaTheme="minorEastAsia" w:cstheme="minorBidi"/>
          <w:smallCaps w:val="0"/>
          <w:noProof/>
          <w:sz w:val="22"/>
          <w:szCs w:val="22"/>
          <w:lang w:eastAsia="en-GB" w:bidi="ar-SA"/>
        </w:rPr>
      </w:pPr>
      <w:hyperlink w:anchor="_Toc50024512" w:history="1">
        <w:r w:rsidR="004043B3" w:rsidRPr="00ED7A47">
          <w:rPr>
            <w:rStyle w:val="Hyperlink"/>
            <w:noProof/>
          </w:rPr>
          <w:t>Attachment A – Draft variation to the Australia New Zealand Food Standards Code</w:t>
        </w:r>
        <w:r w:rsidR="004043B3">
          <w:rPr>
            <w:noProof/>
            <w:webHidden/>
          </w:rPr>
          <w:tab/>
        </w:r>
        <w:r w:rsidR="004043B3">
          <w:rPr>
            <w:noProof/>
            <w:webHidden/>
          </w:rPr>
          <w:fldChar w:fldCharType="begin"/>
        </w:r>
        <w:r w:rsidR="004043B3">
          <w:rPr>
            <w:noProof/>
            <w:webHidden/>
          </w:rPr>
          <w:instrText xml:space="preserve"> PAGEREF _Toc50024512 \h </w:instrText>
        </w:r>
        <w:r w:rsidR="004043B3">
          <w:rPr>
            <w:noProof/>
            <w:webHidden/>
          </w:rPr>
        </w:r>
        <w:r w:rsidR="004043B3">
          <w:rPr>
            <w:noProof/>
            <w:webHidden/>
          </w:rPr>
          <w:fldChar w:fldCharType="separate"/>
        </w:r>
        <w:r w:rsidR="004043B3">
          <w:rPr>
            <w:noProof/>
            <w:webHidden/>
          </w:rPr>
          <w:t>13</w:t>
        </w:r>
        <w:r w:rsidR="004043B3">
          <w:rPr>
            <w:noProof/>
            <w:webHidden/>
          </w:rPr>
          <w:fldChar w:fldCharType="end"/>
        </w:r>
      </w:hyperlink>
    </w:p>
    <w:p w14:paraId="51D5929C" w14:textId="62940D75" w:rsidR="004043B3" w:rsidRDefault="00AA1AB6">
      <w:pPr>
        <w:pStyle w:val="TOC2"/>
        <w:tabs>
          <w:tab w:val="right" w:leader="dot" w:pos="9060"/>
        </w:tabs>
        <w:rPr>
          <w:rFonts w:eastAsiaTheme="minorEastAsia" w:cstheme="minorBidi"/>
          <w:smallCaps w:val="0"/>
          <w:noProof/>
          <w:sz w:val="22"/>
          <w:szCs w:val="22"/>
          <w:lang w:eastAsia="en-GB" w:bidi="ar-SA"/>
        </w:rPr>
      </w:pPr>
      <w:hyperlink w:anchor="_Toc50024513" w:history="1">
        <w:r w:rsidR="004043B3" w:rsidRPr="00ED7A47">
          <w:rPr>
            <w:rStyle w:val="Hyperlink"/>
            <w:noProof/>
          </w:rPr>
          <w:t>Attachment B – Draft Explanatory Statement</w:t>
        </w:r>
        <w:r w:rsidR="004043B3">
          <w:rPr>
            <w:noProof/>
            <w:webHidden/>
          </w:rPr>
          <w:tab/>
        </w:r>
        <w:r w:rsidR="004043B3">
          <w:rPr>
            <w:noProof/>
            <w:webHidden/>
          </w:rPr>
          <w:fldChar w:fldCharType="begin"/>
        </w:r>
        <w:r w:rsidR="004043B3">
          <w:rPr>
            <w:noProof/>
            <w:webHidden/>
          </w:rPr>
          <w:instrText xml:space="preserve"> PAGEREF _Toc50024513 \h </w:instrText>
        </w:r>
        <w:r w:rsidR="004043B3">
          <w:rPr>
            <w:noProof/>
            <w:webHidden/>
          </w:rPr>
        </w:r>
        <w:r w:rsidR="004043B3">
          <w:rPr>
            <w:noProof/>
            <w:webHidden/>
          </w:rPr>
          <w:fldChar w:fldCharType="separate"/>
        </w:r>
        <w:r w:rsidR="004043B3">
          <w:rPr>
            <w:noProof/>
            <w:webHidden/>
          </w:rPr>
          <w:t>15</w:t>
        </w:r>
        <w:r w:rsidR="004043B3">
          <w:rPr>
            <w:noProof/>
            <w:webHidden/>
          </w:rPr>
          <w:fldChar w:fldCharType="end"/>
        </w:r>
      </w:hyperlink>
    </w:p>
    <w:p w14:paraId="4600FE45" w14:textId="0420946F" w:rsidR="00051ED9" w:rsidRPr="0059227F" w:rsidRDefault="00051ED9" w:rsidP="00051ED9">
      <w:pPr>
        <w:rPr>
          <w:rFonts w:cs="Arial"/>
        </w:rPr>
      </w:pPr>
      <w:r w:rsidRPr="002C4A91">
        <w:rPr>
          <w:rFonts w:cs="Arial"/>
          <w:sz w:val="20"/>
          <w:szCs w:val="20"/>
        </w:rPr>
        <w:fldChar w:fldCharType="end"/>
      </w:r>
    </w:p>
    <w:p w14:paraId="2F27678C" w14:textId="77777777" w:rsidR="00D73931" w:rsidRPr="00E203C2" w:rsidRDefault="00D73931" w:rsidP="00051ED9"/>
    <w:p w14:paraId="15BC2E78" w14:textId="14DC9546" w:rsidR="0037520F" w:rsidRPr="008844E4" w:rsidRDefault="0037520F" w:rsidP="0037520F">
      <w:pPr>
        <w:rPr>
          <w:b/>
          <w:szCs w:val="22"/>
        </w:rPr>
      </w:pPr>
      <w:r w:rsidRPr="008844E4">
        <w:rPr>
          <w:b/>
          <w:szCs w:val="22"/>
        </w:rPr>
        <w:t>Supporting document</w:t>
      </w:r>
    </w:p>
    <w:p w14:paraId="6F4F6571" w14:textId="77777777" w:rsidR="0037520F" w:rsidRPr="0089264A" w:rsidRDefault="0037520F" w:rsidP="0037520F">
      <w:pPr>
        <w:rPr>
          <w:szCs w:val="22"/>
        </w:rPr>
      </w:pPr>
    </w:p>
    <w:p w14:paraId="53F39490" w14:textId="6C8094B9" w:rsidR="0037520F" w:rsidRPr="00644983" w:rsidRDefault="0037520F" w:rsidP="0037520F">
      <w:pPr>
        <w:rPr>
          <w:szCs w:val="22"/>
        </w:rPr>
      </w:pPr>
      <w:r w:rsidRPr="0089264A">
        <w:rPr>
          <w:szCs w:val="22"/>
        </w:rPr>
        <w:t xml:space="preserve">The </w:t>
      </w:r>
      <w:hyperlink r:id="rId23" w:history="1">
        <w:r w:rsidR="00644983">
          <w:rPr>
            <w:rStyle w:val="Hyperlink"/>
            <w:szCs w:val="22"/>
          </w:rPr>
          <w:t>following document</w:t>
        </w:r>
      </w:hyperlink>
      <w:r w:rsidR="00644983" w:rsidRPr="004043B3">
        <w:rPr>
          <w:rStyle w:val="FootnoteReference"/>
          <w:szCs w:val="22"/>
        </w:rPr>
        <w:footnoteReference w:id="2"/>
      </w:r>
      <w:r w:rsidR="00644983" w:rsidRPr="004043B3">
        <w:rPr>
          <w:szCs w:val="22"/>
        </w:rPr>
        <w:t xml:space="preserve"> </w:t>
      </w:r>
      <w:r w:rsidR="00681754">
        <w:rPr>
          <w:szCs w:val="22"/>
        </w:rPr>
        <w:t xml:space="preserve">which informed the assessment of </w:t>
      </w:r>
      <w:r w:rsidR="00681754" w:rsidRPr="00644983">
        <w:rPr>
          <w:szCs w:val="22"/>
        </w:rPr>
        <w:t xml:space="preserve">this </w:t>
      </w:r>
      <w:r w:rsidR="005C2125" w:rsidRPr="00644983">
        <w:rPr>
          <w:szCs w:val="22"/>
        </w:rPr>
        <w:t>application</w:t>
      </w:r>
      <w:r w:rsidRPr="00644983">
        <w:rPr>
          <w:szCs w:val="22"/>
        </w:rPr>
        <w:t xml:space="preserve"> </w:t>
      </w:r>
      <w:r w:rsidR="005C2125" w:rsidRPr="00644983">
        <w:rPr>
          <w:szCs w:val="22"/>
        </w:rPr>
        <w:t>is</w:t>
      </w:r>
      <w:r w:rsidRPr="00644983">
        <w:rPr>
          <w:szCs w:val="22"/>
        </w:rPr>
        <w:t xml:space="preserve"> available on the FSANZ website</w:t>
      </w:r>
      <w:r w:rsidR="00820535" w:rsidRPr="00644983">
        <w:rPr>
          <w:szCs w:val="22"/>
        </w:rPr>
        <w:t>:</w:t>
      </w:r>
    </w:p>
    <w:p w14:paraId="42974389" w14:textId="77777777" w:rsidR="0089264A" w:rsidRPr="00644983" w:rsidRDefault="0089264A" w:rsidP="0089264A">
      <w:pPr>
        <w:rPr>
          <w:szCs w:val="22"/>
        </w:rPr>
      </w:pPr>
    </w:p>
    <w:p w14:paraId="4006B5D6" w14:textId="37ADBDC1" w:rsidR="0089264A" w:rsidRPr="00644983" w:rsidRDefault="0089264A" w:rsidP="003A7725">
      <w:pPr>
        <w:ind w:left="1134" w:hanging="1134"/>
      </w:pPr>
      <w:r w:rsidRPr="00644983">
        <w:t>SD1</w:t>
      </w:r>
      <w:r w:rsidRPr="00644983">
        <w:tab/>
      </w:r>
      <w:r w:rsidR="005C2125" w:rsidRPr="00644983">
        <w:t>Risk and technical assessment report</w:t>
      </w:r>
    </w:p>
    <w:p w14:paraId="5C7AAF21" w14:textId="77777777" w:rsidR="00051ED9" w:rsidRDefault="00562917" w:rsidP="00772BDC">
      <w:r w:rsidRPr="00E203C2">
        <w:br w:type="page"/>
      </w:r>
    </w:p>
    <w:p w14:paraId="699D5D67" w14:textId="77777777" w:rsidR="00E063C6" w:rsidRDefault="00F33BB8" w:rsidP="000A5DF8">
      <w:pPr>
        <w:pStyle w:val="Heading1"/>
      </w:pPr>
      <w:bookmarkStart w:id="0" w:name="_Toc286391001"/>
      <w:bookmarkStart w:id="1" w:name="_Toc300933414"/>
      <w:bookmarkStart w:id="2" w:name="_Toc50024489"/>
      <w:bookmarkStart w:id="3" w:name="_Toc11735627"/>
      <w:bookmarkStart w:id="4" w:name="_Toc29883110"/>
      <w:bookmarkStart w:id="5" w:name="_Toc41906797"/>
      <w:bookmarkStart w:id="6" w:name="_Toc41907544"/>
      <w:bookmarkStart w:id="7" w:name="_Toc120358575"/>
      <w:r>
        <w:lastRenderedPageBreak/>
        <w:t>E</w:t>
      </w:r>
      <w:r w:rsidR="0037520F">
        <w:t>xecutive s</w:t>
      </w:r>
      <w:r w:rsidR="00E063C6" w:rsidRPr="00E203C2">
        <w:t>ummary</w:t>
      </w:r>
      <w:bookmarkEnd w:id="0"/>
      <w:bookmarkEnd w:id="1"/>
      <w:bookmarkEnd w:id="2"/>
    </w:p>
    <w:p w14:paraId="5C0A1A20" w14:textId="2A0C21AB" w:rsidR="0013645E" w:rsidRDefault="0013645E" w:rsidP="0013645E">
      <w:bookmarkStart w:id="8" w:name="_Toc286391003"/>
      <w:r>
        <w:t>An application was received from Apeel Sciences seeking to extend the use of the currently permitted food additive</w:t>
      </w:r>
      <w:r w:rsidR="00524810">
        <w:t>,</w:t>
      </w:r>
      <w:r>
        <w:t xml:space="preserve"> mono- and diglycerides of fatty acids (with the food additive International Numbering System (INS) of 471) as a glazing agent for fresh fruits and vegetables</w:t>
      </w:r>
      <w:r w:rsidR="002225DA">
        <w:t xml:space="preserve"> in the Australia New Zealand Food Standards Code (the Code)</w:t>
      </w:r>
      <w:r>
        <w:t xml:space="preserve">. The purpose of applying the food additives as a glazing agent is to extend the shelf life of the treated fruits and vegetables and so reduce wastage through the supply chain. Mono- and diglycerides of fatty acids is a permitted food additive used at Good Manufacturing Practice (GMP) but it does not have permission for the proposed purpose of use as a glazing agent for fresh fruit and vegetables. </w:t>
      </w:r>
    </w:p>
    <w:p w14:paraId="1903FFA3" w14:textId="5F37C38B" w:rsidR="0013645E" w:rsidRDefault="0013645E" w:rsidP="00A56E34"/>
    <w:p w14:paraId="795593A5" w14:textId="51A92D6A" w:rsidR="0013645E" w:rsidRDefault="009D146C" w:rsidP="00A56E34">
      <w:pPr>
        <w:rPr>
          <w:lang w:eastAsia="en-AU" w:bidi="ar-SA"/>
        </w:rPr>
      </w:pPr>
      <w:r>
        <w:rPr>
          <w:lang w:eastAsia="en-AU" w:bidi="ar-SA"/>
        </w:rPr>
        <w:t>The food additive</w:t>
      </w:r>
      <w:r w:rsidR="0013645E">
        <w:rPr>
          <w:lang w:eastAsia="en-AU" w:bidi="ar-SA"/>
        </w:rPr>
        <w:t xml:space="preserve"> is specifically permitted for use as a glazing agent for fruits and vegetables in a number of countries including; Chile, China, the European Union</w:t>
      </w:r>
      <w:r>
        <w:rPr>
          <w:lang w:eastAsia="en-AU" w:bidi="ar-SA"/>
        </w:rPr>
        <w:t xml:space="preserve"> (certain fruits, but not vegetables)</w:t>
      </w:r>
      <w:r w:rsidR="0013645E">
        <w:rPr>
          <w:lang w:eastAsia="en-AU" w:bidi="ar-SA"/>
        </w:rPr>
        <w:t>, Japan, Mexico, Peru and the United States.</w:t>
      </w:r>
      <w:r>
        <w:rPr>
          <w:lang w:eastAsia="en-AU" w:bidi="ar-SA"/>
        </w:rPr>
        <w:t xml:space="preserve"> There are also provisions for its use as a glazing agent to treat fresh fruits and vegetables at GMP in the Codex Alimentarius General Standard for Food Additives. </w:t>
      </w:r>
    </w:p>
    <w:p w14:paraId="632688E6" w14:textId="772CF84D" w:rsidR="009D146C" w:rsidRDefault="009D146C" w:rsidP="00A56E34">
      <w:pPr>
        <w:rPr>
          <w:lang w:eastAsia="en-AU" w:bidi="ar-SA"/>
        </w:rPr>
      </w:pPr>
    </w:p>
    <w:p w14:paraId="04E4AAA1" w14:textId="7568381A" w:rsidR="00BD59D9" w:rsidRPr="00BD59D9" w:rsidRDefault="00BD59D9" w:rsidP="00BD59D9">
      <w:r w:rsidRPr="00BD59D9">
        <w:t>An assessment of data provided by the applicant has concluded that the food additive mono- and diglycerides of fatty acids performs the technological purpose of a glazing agent to extend the shelf life of various treated fresh fruits and vegetables. A comparison of results indicate mono- and diglycerides of fatty acids performs better than untreated product, and conventional waxes and resins. As an already permitted GMP food additive</w:t>
      </w:r>
      <w:r w:rsidR="00524810">
        <w:t>,</w:t>
      </w:r>
      <w:r w:rsidRPr="00BD59D9">
        <w:t xml:space="preserve"> it complies with internationally accepted specifications of identity and purity</w:t>
      </w:r>
      <w:r w:rsidR="00524810">
        <w:t>,</w:t>
      </w:r>
      <w:r w:rsidRPr="00BD59D9">
        <w:t xml:space="preserve"> which are primary sources of specifications in Schedule 3</w:t>
      </w:r>
      <w:r w:rsidR="00524810">
        <w:t xml:space="preserve"> of the Code</w:t>
      </w:r>
      <w:r w:rsidRPr="00BD59D9">
        <w:t>.</w:t>
      </w:r>
    </w:p>
    <w:p w14:paraId="476F2FA9" w14:textId="77777777" w:rsidR="009D146C" w:rsidRDefault="009D146C" w:rsidP="009D146C"/>
    <w:p w14:paraId="0F842FE7" w14:textId="70B69315" w:rsidR="009D146C" w:rsidRDefault="009D146C" w:rsidP="009D146C">
      <w:r w:rsidRPr="0046206B">
        <w:rPr>
          <w:lang w:eastAsia="en-AU" w:bidi="ar-SA"/>
        </w:rPr>
        <w:t xml:space="preserve">FSANZ concludes that the composition of the food additive mono-and diglycerides of fatty acids does not differ significantly from dietary lipids and a numerical ADI is not required. Estimated </w:t>
      </w:r>
      <w:r w:rsidR="00E37EB3">
        <w:rPr>
          <w:lang w:eastAsia="en-AU" w:bidi="ar-SA"/>
        </w:rPr>
        <w:t xml:space="preserve">mean </w:t>
      </w:r>
      <w:r w:rsidR="00866048">
        <w:rPr>
          <w:lang w:eastAsia="en-AU" w:bidi="ar-SA"/>
        </w:rPr>
        <w:t xml:space="preserve">dietary </w:t>
      </w:r>
      <w:r>
        <w:rPr>
          <w:lang w:eastAsia="en-AU" w:bidi="ar-SA"/>
        </w:rPr>
        <w:t xml:space="preserve">exposure </w:t>
      </w:r>
      <w:r>
        <w:t xml:space="preserve">for Australian and New Zealand populations to </w:t>
      </w:r>
      <w:r>
        <w:rPr>
          <w:lang w:bidi="ar-SA"/>
        </w:rPr>
        <w:t>mono- and diglycerides of fatty acids</w:t>
      </w:r>
      <w:r>
        <w:t xml:space="preserve"> if used as a glazing agent on surface treated fruits and vegetables represents 0.6-0.8% of mean total fat </w:t>
      </w:r>
      <w:r w:rsidR="00666C29">
        <w:t>intake</w:t>
      </w:r>
      <w:r>
        <w:t>, which is within normal daily variation.</w:t>
      </w:r>
    </w:p>
    <w:p w14:paraId="79ECBB76" w14:textId="2FFD84D4" w:rsidR="009D146C" w:rsidRDefault="009D146C" w:rsidP="009D146C"/>
    <w:p w14:paraId="2BDD94F4" w14:textId="5DF410B6" w:rsidR="009D146C" w:rsidRDefault="008046E4" w:rsidP="009D146C">
      <w:pPr>
        <w:rPr>
          <w:lang w:bidi="ar-SA"/>
        </w:rPr>
      </w:pPr>
      <w:r>
        <w:rPr>
          <w:lang w:eastAsia="en-AU" w:bidi="ar-SA"/>
        </w:rPr>
        <w:t xml:space="preserve">The usual labelling requirements for food additives apply for the extension of use of mono- and diglycerides of fatty acids as a glazing agent for fresh fruits and vegetables as detailed within </w:t>
      </w:r>
      <w:r w:rsidRPr="00D9174F">
        <w:rPr>
          <w:rFonts w:cs="Arial"/>
          <w:lang w:val="en-AU"/>
        </w:rPr>
        <w:t>subsection 1.2.4—7(1)</w:t>
      </w:r>
      <w:r>
        <w:rPr>
          <w:rFonts w:cs="Arial"/>
          <w:lang w:val="en-AU"/>
        </w:rPr>
        <w:t xml:space="preserve">. </w:t>
      </w:r>
      <w:r w:rsidR="002225DA">
        <w:rPr>
          <w:rFonts w:cs="Arial"/>
          <w:lang w:val="en-AU"/>
        </w:rPr>
        <w:t xml:space="preserve">There are exemptions for labelling that applies </w:t>
      </w:r>
      <w:r w:rsidR="002225DA">
        <w:rPr>
          <w:lang w:bidi="ar-SA"/>
        </w:rPr>
        <w:t xml:space="preserve">for </w:t>
      </w:r>
      <w:r w:rsidR="002225DA" w:rsidRPr="00204D6A">
        <w:rPr>
          <w:lang w:bidi="ar-SA"/>
        </w:rPr>
        <w:t>whole or cut fresh fruit or vegetables in a package that does not obscure the nature or quality of the food</w:t>
      </w:r>
      <w:r w:rsidR="002225DA">
        <w:rPr>
          <w:lang w:bidi="ar-SA"/>
        </w:rPr>
        <w:t>.</w:t>
      </w:r>
    </w:p>
    <w:p w14:paraId="77320D2D" w14:textId="0CBA957A" w:rsidR="002225DA" w:rsidRDefault="002225DA" w:rsidP="009D146C">
      <w:pPr>
        <w:rPr>
          <w:lang w:bidi="ar-SA"/>
        </w:rPr>
      </w:pPr>
    </w:p>
    <w:p w14:paraId="6D053020" w14:textId="543E834D" w:rsidR="002225DA" w:rsidRDefault="002225DA" w:rsidP="009D146C">
      <w:pPr>
        <w:rPr>
          <w:lang w:eastAsia="en-AU" w:bidi="ar-SA"/>
        </w:rPr>
      </w:pPr>
      <w:r>
        <w:t>From the risk assessment and risk management conclusions it is proposed</w:t>
      </w:r>
      <w:r w:rsidRPr="0013645E">
        <w:t xml:space="preserve"> to permit the extension of use of the food additive mono- and diglycerides of fatty acids (INS 471) to treat fresh fruits and vegetables by adding the permission to the food sub subclass 4.1.2 (Surface treated fruits and vegetables) in the table to section S15—5, with the maximum permitted level of GMP</w:t>
      </w:r>
      <w:r>
        <w:t>.</w:t>
      </w:r>
    </w:p>
    <w:p w14:paraId="133EAB78" w14:textId="77777777" w:rsidR="009D146C" w:rsidRDefault="009D146C" w:rsidP="00A56E34"/>
    <w:p w14:paraId="2658A968" w14:textId="2C998805" w:rsidR="0053464E" w:rsidRDefault="0053464E" w:rsidP="00A56E34">
      <w:r>
        <w:br w:type="page"/>
      </w:r>
    </w:p>
    <w:p w14:paraId="3267C1E4" w14:textId="77777777" w:rsidR="002A5F8B" w:rsidRPr="000B6AF2" w:rsidRDefault="00F33BB8" w:rsidP="000B6AF2">
      <w:pPr>
        <w:pStyle w:val="Heading1"/>
      </w:pPr>
      <w:bookmarkStart w:id="9" w:name="_Toc300933417"/>
      <w:bookmarkStart w:id="10" w:name="_Toc50024490"/>
      <w:r>
        <w:lastRenderedPageBreak/>
        <w:t>1</w:t>
      </w:r>
      <w:r w:rsidR="001542D8">
        <w:tab/>
      </w:r>
      <w:r w:rsidR="002A5F8B" w:rsidRPr="000B6AF2">
        <w:t>Introduction</w:t>
      </w:r>
      <w:bookmarkEnd w:id="8"/>
      <w:bookmarkEnd w:id="9"/>
      <w:bookmarkEnd w:id="10"/>
    </w:p>
    <w:p w14:paraId="518609C4" w14:textId="25BE644A" w:rsidR="0053464E" w:rsidRPr="0053464E" w:rsidRDefault="00F33BB8" w:rsidP="00A56E34">
      <w:pPr>
        <w:pStyle w:val="Heading2"/>
      </w:pPr>
      <w:bookmarkStart w:id="11" w:name="_Toc300761890"/>
      <w:bookmarkStart w:id="12" w:name="_Toc50024491"/>
      <w:bookmarkStart w:id="13" w:name="_Toc300933419"/>
      <w:r>
        <w:t>1</w:t>
      </w:r>
      <w:r w:rsidR="0053464E" w:rsidRPr="0053464E">
        <w:t>.1</w:t>
      </w:r>
      <w:r w:rsidR="0053464E" w:rsidRPr="0053464E">
        <w:tab/>
        <w:t xml:space="preserve">The </w:t>
      </w:r>
      <w:r w:rsidR="00644983">
        <w:t>a</w:t>
      </w:r>
      <w:r w:rsidR="0053464E" w:rsidRPr="0053464E">
        <w:t>pplicant</w:t>
      </w:r>
      <w:bookmarkEnd w:id="11"/>
      <w:bookmarkEnd w:id="12"/>
      <w:r w:rsidR="00256D65" w:rsidRPr="00256D65">
        <w:t xml:space="preserve"> </w:t>
      </w:r>
      <w:bookmarkEnd w:id="13"/>
    </w:p>
    <w:p w14:paraId="52FB0EDD" w14:textId="392946CC" w:rsidR="00DF33D5" w:rsidRPr="00427285" w:rsidRDefault="005C2A06" w:rsidP="00DF33D5">
      <w:pPr>
        <w:widowControl/>
        <w:autoSpaceDE w:val="0"/>
        <w:autoSpaceDN w:val="0"/>
        <w:adjustRightInd w:val="0"/>
        <w:rPr>
          <w:rFonts w:cs="Arial"/>
          <w:lang w:eastAsia="en-GB"/>
        </w:rPr>
      </w:pPr>
      <w:bookmarkStart w:id="14" w:name="_Toc300761891"/>
      <w:bookmarkStart w:id="15" w:name="_Toc300933420"/>
      <w:r w:rsidRPr="005C2A06">
        <w:rPr>
          <w:rFonts w:cs="Arial"/>
          <w:szCs w:val="22"/>
          <w:lang w:eastAsia="en-GB" w:bidi="ar-SA"/>
        </w:rPr>
        <w:t xml:space="preserve">Apeel Sciences develops and manufactures </w:t>
      </w:r>
      <w:r w:rsidR="00E2642F">
        <w:rPr>
          <w:rFonts w:cs="Arial"/>
          <w:szCs w:val="22"/>
          <w:lang w:eastAsia="en-GB" w:bidi="ar-SA"/>
        </w:rPr>
        <w:t>products</w:t>
      </w:r>
      <w:r w:rsidR="00E2642F" w:rsidRPr="005C2A06">
        <w:rPr>
          <w:rFonts w:cs="Arial"/>
          <w:szCs w:val="22"/>
          <w:lang w:eastAsia="en-GB" w:bidi="ar-SA"/>
        </w:rPr>
        <w:t xml:space="preserve"> </w:t>
      </w:r>
      <w:r w:rsidRPr="005C2A06">
        <w:rPr>
          <w:rFonts w:cs="Arial"/>
          <w:szCs w:val="22"/>
          <w:lang w:eastAsia="en-GB" w:bidi="ar-SA"/>
        </w:rPr>
        <w:t>to extend the shelf life and postharvest quality of fresh</w:t>
      </w:r>
      <w:r w:rsidR="00DF33D5" w:rsidRPr="00427285">
        <w:rPr>
          <w:rFonts w:cs="Arial"/>
          <w:szCs w:val="22"/>
          <w:lang w:eastAsia="en-GB" w:bidi="ar-SA"/>
        </w:rPr>
        <w:t xml:space="preserve"> </w:t>
      </w:r>
      <w:r w:rsidRPr="00427285">
        <w:rPr>
          <w:rFonts w:cs="Arial"/>
          <w:lang w:eastAsia="en-GB"/>
        </w:rPr>
        <w:t>produce</w:t>
      </w:r>
      <w:r w:rsidR="00DF33D5" w:rsidRPr="00427285">
        <w:rPr>
          <w:rFonts w:cs="Arial"/>
          <w:lang w:eastAsia="en-GB"/>
        </w:rPr>
        <w:t xml:space="preserve"> (essentially fresh fruits and vegetables)</w:t>
      </w:r>
      <w:r w:rsidRPr="00427285">
        <w:rPr>
          <w:rFonts w:cs="Arial"/>
          <w:lang w:eastAsia="en-GB"/>
        </w:rPr>
        <w:t>.</w:t>
      </w:r>
    </w:p>
    <w:p w14:paraId="6AD74803" w14:textId="31327C87" w:rsidR="0053464E" w:rsidRPr="00C1778C" w:rsidRDefault="00F33BB8" w:rsidP="00DF33D5">
      <w:pPr>
        <w:pStyle w:val="Heading2"/>
      </w:pPr>
      <w:bookmarkStart w:id="16" w:name="_Toc50024492"/>
      <w:r w:rsidRPr="00C1778C">
        <w:t>1</w:t>
      </w:r>
      <w:r w:rsidR="0053464E" w:rsidRPr="00C1778C">
        <w:t>.2</w:t>
      </w:r>
      <w:r w:rsidR="0053464E" w:rsidRPr="00C1778C">
        <w:tab/>
        <w:t xml:space="preserve">The </w:t>
      </w:r>
      <w:r w:rsidR="00644983" w:rsidRPr="00C1778C">
        <w:t>a</w:t>
      </w:r>
      <w:r w:rsidR="0053464E" w:rsidRPr="00C1778C">
        <w:t>pplication</w:t>
      </w:r>
      <w:bookmarkEnd w:id="14"/>
      <w:bookmarkEnd w:id="15"/>
      <w:bookmarkEnd w:id="16"/>
    </w:p>
    <w:p w14:paraId="268B67D3" w14:textId="2F923874" w:rsidR="00DF33D5" w:rsidRDefault="002E7A11" w:rsidP="00DF33D5">
      <w:bookmarkStart w:id="17" w:name="_Toc300761892"/>
      <w:bookmarkStart w:id="18" w:name="_Toc300933421"/>
      <w:r>
        <w:t xml:space="preserve">The application seeks to extend the use of the currently permitted food additive used at Good Manufacturing Practice (GMP) (GMP food additive), mono- and diglycerides of fatty acids (with the food additive International Numbering System (INS) of 471) as a glazing agent for fresh fruits and vegetables. The purpose of applying the food additives as a glazing agent is to extend the shelf life of the treated fruits and vegetables and so reduce wastage through the supply chain. </w:t>
      </w:r>
    </w:p>
    <w:p w14:paraId="76D539AA" w14:textId="2A62ACC9" w:rsidR="0053464E" w:rsidRPr="0053464E" w:rsidRDefault="00F33BB8" w:rsidP="00A56E34">
      <w:pPr>
        <w:pStyle w:val="Heading2"/>
      </w:pPr>
      <w:bookmarkStart w:id="19" w:name="_Toc50024493"/>
      <w:r>
        <w:t>1</w:t>
      </w:r>
      <w:r w:rsidR="00A56E34">
        <w:t>.3</w:t>
      </w:r>
      <w:r w:rsidR="00A56E34">
        <w:tab/>
        <w:t>The c</w:t>
      </w:r>
      <w:r w:rsidR="0053464E" w:rsidRPr="0053464E">
        <w:t xml:space="preserve">urrent </w:t>
      </w:r>
      <w:r w:rsidR="00E72650">
        <w:t>s</w:t>
      </w:r>
      <w:r w:rsidR="0053464E" w:rsidRPr="0053464E">
        <w:t>tandard</w:t>
      </w:r>
      <w:bookmarkEnd w:id="17"/>
      <w:bookmarkEnd w:id="18"/>
      <w:bookmarkEnd w:id="19"/>
    </w:p>
    <w:p w14:paraId="37C1A4DF" w14:textId="77777777" w:rsidR="002E7A11" w:rsidRPr="003F3C3D" w:rsidRDefault="002E7A11" w:rsidP="002E7A11">
      <w:pPr>
        <w:pStyle w:val="Heading3"/>
        <w:rPr>
          <w:color w:val="auto"/>
        </w:rPr>
      </w:pPr>
      <w:bookmarkStart w:id="20" w:name="_Toc16233941"/>
      <w:bookmarkStart w:id="21" w:name="_Toc36107064"/>
      <w:bookmarkStart w:id="22" w:name="_Toc37255267"/>
      <w:bookmarkStart w:id="23" w:name="_Toc50024494"/>
      <w:r w:rsidRPr="003F3C3D">
        <w:rPr>
          <w:color w:val="auto"/>
        </w:rPr>
        <w:t>1.3.1</w:t>
      </w:r>
      <w:r w:rsidRPr="003F3C3D">
        <w:rPr>
          <w:color w:val="auto"/>
        </w:rPr>
        <w:tab/>
        <w:t>Australia and New Zealand standards</w:t>
      </w:r>
      <w:bookmarkEnd w:id="20"/>
      <w:bookmarkEnd w:id="21"/>
      <w:bookmarkEnd w:id="22"/>
      <w:bookmarkEnd w:id="23"/>
    </w:p>
    <w:p w14:paraId="1ADEBF91" w14:textId="77777777" w:rsidR="002E7A11" w:rsidRPr="003F3C3D" w:rsidRDefault="002E7A11" w:rsidP="002E7A11">
      <w:r w:rsidRPr="003F3C3D">
        <w:t>Australian and New Zealand food laws require food for sale to comply with the following requirements of the Code, as relevant to this application.</w:t>
      </w:r>
    </w:p>
    <w:p w14:paraId="6E67D07A" w14:textId="77777777" w:rsidR="002E7A11" w:rsidRPr="003F3C3D" w:rsidRDefault="002E7A11" w:rsidP="002E7A11">
      <w:pPr>
        <w:pStyle w:val="Heading4"/>
      </w:pPr>
      <w:r w:rsidRPr="003F3C3D">
        <w:t>1.3.1.1</w:t>
      </w:r>
      <w:r w:rsidRPr="003F3C3D">
        <w:tab/>
        <w:t>Food additives</w:t>
      </w:r>
    </w:p>
    <w:p w14:paraId="1FB5B802" w14:textId="77777777" w:rsidR="002E7A11" w:rsidRPr="003F3C3D" w:rsidRDefault="002E7A11" w:rsidP="002E7A11">
      <w:r w:rsidRPr="003F3C3D">
        <w:t>Paragraph 1.1.1—10(6</w:t>
      </w:r>
      <w:r w:rsidRPr="003F3C3D" w:rsidDel="00076C02">
        <w:t>)</w:t>
      </w:r>
      <w:r w:rsidRPr="003F3C3D">
        <w:t xml:space="preserve">(a) provides that, unless expressly permitted by the Code, a food for sale must not have, as an ingredient or component, a substance that is used as a food additive. </w:t>
      </w:r>
    </w:p>
    <w:p w14:paraId="1960D68E" w14:textId="77777777" w:rsidR="002E7A11" w:rsidRPr="003F3C3D" w:rsidRDefault="002E7A11" w:rsidP="002E7A11"/>
    <w:p w14:paraId="3313D769" w14:textId="117D7341" w:rsidR="002E7A11" w:rsidRPr="003F3C3D" w:rsidRDefault="002E7A11" w:rsidP="002E7A11">
      <w:r w:rsidRPr="003F3C3D">
        <w:t>Section 1.1.2—11 defines the expression ‘used as a food additive’. Subsection 1.1.2—11(1) provides that a substance is ‘used as a food additive’ in relation to a food if both of the following conditions are met: the substance is added to the food to perform one or more technological functions listed in Schedule 14; and the substance is identified in subsection 1.1.2—11(2) – this includes a substance identified in the table to section S15—5 as a permitted food additive or a permitted substance (food additive) listed in section</w:t>
      </w:r>
      <w:r w:rsidR="007E07B1" w:rsidRPr="003F3C3D">
        <w:t>s</w:t>
      </w:r>
      <w:r w:rsidRPr="003F3C3D">
        <w:t xml:space="preserve"> S16—2, S16—3 or S16—4 of the Code.</w:t>
      </w:r>
    </w:p>
    <w:p w14:paraId="1B3B981C" w14:textId="77777777" w:rsidR="002E7A11" w:rsidRPr="003F3C3D" w:rsidRDefault="002E7A11" w:rsidP="002E7A11"/>
    <w:p w14:paraId="58473027" w14:textId="77777777" w:rsidR="002E7A11" w:rsidRPr="003F3C3D" w:rsidRDefault="002E7A11" w:rsidP="002E7A11">
      <w:r w:rsidRPr="003F3C3D">
        <w:t xml:space="preserve">Section 1.3.1—3 details when substances are permitted to be used as food additives in food. </w:t>
      </w:r>
    </w:p>
    <w:p w14:paraId="3E0F3B09" w14:textId="77777777" w:rsidR="002E7A11" w:rsidRPr="003F3C3D" w:rsidRDefault="002E7A11" w:rsidP="002E7A11"/>
    <w:p w14:paraId="69588D34" w14:textId="2158BD09" w:rsidR="002E7A11" w:rsidRPr="003F3C3D" w:rsidRDefault="002E7A11" w:rsidP="002E7A11">
      <w:r w:rsidRPr="003F3C3D">
        <w:t>Schedule 14 lists the permitted technological purposes of food additives. The table in sectio</w:t>
      </w:r>
      <w:r w:rsidR="007E07B1" w:rsidRPr="003F3C3D">
        <w:t xml:space="preserve">n S14—2 provides that use as a glazing agent </w:t>
      </w:r>
      <w:r w:rsidRPr="003F3C3D">
        <w:t>is a permitted purpose.</w:t>
      </w:r>
    </w:p>
    <w:p w14:paraId="052DE1EE" w14:textId="77777777" w:rsidR="002E7A11" w:rsidRPr="003F3C3D" w:rsidRDefault="002E7A11" w:rsidP="002E7A11"/>
    <w:p w14:paraId="4C41195D" w14:textId="792DFC53" w:rsidR="002E7A11" w:rsidRPr="003F3C3D" w:rsidRDefault="002E7A11" w:rsidP="002E7A11">
      <w:r w:rsidRPr="003F3C3D">
        <w:t xml:space="preserve">Schedule 15 lists the specific food additive permissions for different categories of foods </w:t>
      </w:r>
      <w:r w:rsidR="007E07B1" w:rsidRPr="003F3C3D">
        <w:t xml:space="preserve">in the table to section S15—5. </w:t>
      </w:r>
      <w:r w:rsidR="00C34BC0">
        <w:t>The relevant food category</w:t>
      </w:r>
      <w:r w:rsidR="003F3C3D" w:rsidRPr="003F3C3D">
        <w:t xml:space="preserve"> for this application </w:t>
      </w:r>
      <w:r w:rsidR="007E07B1" w:rsidRPr="003F3C3D">
        <w:t>is 4.</w:t>
      </w:r>
      <w:r w:rsidR="003F3C3D" w:rsidRPr="003F3C3D">
        <w:t>1.2</w:t>
      </w:r>
      <w:r w:rsidR="007E07B1" w:rsidRPr="003F3C3D">
        <w:t xml:space="preserve"> – </w:t>
      </w:r>
      <w:r w:rsidR="003F3C3D" w:rsidRPr="003F3C3D">
        <w:t>Surface treated fruits and vegetables, under the subcategory 4.1 – Unprocessed fruits and vegetables.</w:t>
      </w:r>
      <w:r w:rsidR="007E07B1" w:rsidRPr="003F3C3D">
        <w:t xml:space="preserve"> </w:t>
      </w:r>
      <w:r w:rsidR="003F3C3D" w:rsidRPr="003F3C3D">
        <w:t>There is no permission for the food additive mono- and diglycerides of fatty acids</w:t>
      </w:r>
      <w:r w:rsidR="00C34BC0">
        <w:t xml:space="preserve"> for this food category</w:t>
      </w:r>
      <w:r w:rsidR="003F3C3D" w:rsidRPr="003F3C3D">
        <w:t>.</w:t>
      </w:r>
      <w:r w:rsidRPr="003F3C3D">
        <w:t xml:space="preserve"> </w:t>
      </w:r>
    </w:p>
    <w:p w14:paraId="7876DD92" w14:textId="77777777" w:rsidR="002E7A11" w:rsidRPr="003F3C3D" w:rsidRDefault="002E7A11" w:rsidP="002E7A11"/>
    <w:p w14:paraId="031F339D" w14:textId="201CC518" w:rsidR="002E7A11" w:rsidRPr="003F3C3D" w:rsidRDefault="002E7A11" w:rsidP="002E7A11">
      <w:r w:rsidRPr="003F3C3D">
        <w:t xml:space="preserve">Schedule 16 sets out the types of substances that may be used as food additives in any food at Good Manufacturing Practice (GMP) levels. </w:t>
      </w:r>
      <w:r w:rsidR="007E07B1" w:rsidRPr="003F3C3D">
        <w:t xml:space="preserve">Mono- and diglycerides of fatty acids is listed in the tables within section 16—2 so it </w:t>
      </w:r>
      <w:r w:rsidRPr="003F3C3D">
        <w:t xml:space="preserve">is </w:t>
      </w:r>
      <w:r w:rsidR="007E07B1" w:rsidRPr="003F3C3D">
        <w:t>a GMP food additive</w:t>
      </w:r>
      <w:r w:rsidRPr="003F3C3D">
        <w:t>.</w:t>
      </w:r>
      <w:r w:rsidR="007E07B1" w:rsidRPr="003F3C3D">
        <w:t xml:space="preserve"> Such GMP food additives are permitted to be added to many different types of food </w:t>
      </w:r>
      <w:r w:rsidR="003F3C3D" w:rsidRPr="003F3C3D">
        <w:t>categories</w:t>
      </w:r>
      <w:r w:rsidR="007E07B1" w:rsidRPr="003F3C3D">
        <w:t xml:space="preserve"> due to listing</w:t>
      </w:r>
      <w:r w:rsidR="003F3C3D" w:rsidRPr="003F3C3D">
        <w:t>s</w:t>
      </w:r>
      <w:r w:rsidR="007E07B1" w:rsidRPr="003F3C3D">
        <w:t xml:space="preserve"> within the table to section S15</w:t>
      </w:r>
      <w:r w:rsidR="003F3C3D" w:rsidRPr="003F3C3D">
        <w:t>—</w:t>
      </w:r>
      <w:r w:rsidR="007E07B1" w:rsidRPr="003F3C3D">
        <w:t>5</w:t>
      </w:r>
      <w:r w:rsidR="003F3C3D" w:rsidRPr="003F3C3D">
        <w:t xml:space="preserve">, however not the relevant food category for this application, 4.1.2. </w:t>
      </w:r>
    </w:p>
    <w:p w14:paraId="75AB2767" w14:textId="5FD5FDE9" w:rsidR="002E7A11" w:rsidRPr="003F3C3D" w:rsidRDefault="002E7A11" w:rsidP="002E7A11">
      <w:pPr>
        <w:pStyle w:val="Heading4"/>
      </w:pPr>
      <w:r w:rsidRPr="003F3C3D">
        <w:t>1.3.1.2</w:t>
      </w:r>
      <w:r w:rsidRPr="003F3C3D">
        <w:tab/>
        <w:t>Identity and purity requirements</w:t>
      </w:r>
    </w:p>
    <w:p w14:paraId="4213814B" w14:textId="42EBFB01" w:rsidR="002E7A11" w:rsidRPr="003F3C3D" w:rsidRDefault="002E7A11" w:rsidP="002E7A11">
      <w:r w:rsidRPr="003F3C3D">
        <w:t xml:space="preserve">Paragraph 1.1.1—15(1)(a) require substances used as food additives to comply with any relevant identity and </w:t>
      </w:r>
      <w:r w:rsidRPr="003F3C3D">
        <w:lastRenderedPageBreak/>
        <w:t xml:space="preserve">purity specifications listed in Schedule 3. </w:t>
      </w:r>
    </w:p>
    <w:p w14:paraId="0154033A" w14:textId="77777777" w:rsidR="002E7A11" w:rsidRPr="003F3C3D" w:rsidRDefault="002E7A11" w:rsidP="002E7A11"/>
    <w:p w14:paraId="73311910" w14:textId="23BAFA08" w:rsidR="002E7A11" w:rsidRDefault="003D772D" w:rsidP="0053464E">
      <w:pPr>
        <w:rPr>
          <w:color w:val="FF0000"/>
        </w:rPr>
      </w:pPr>
      <w:r>
        <w:rPr>
          <w:lang w:eastAsia="en-AU" w:bidi="ar-SA"/>
        </w:rPr>
        <w:t>Primary sources of relevant specifications are listed in section S3—2, being the Combined Compendium of JECFA food additive specifications (JECFA 2017) (para S3—2(1)(b)), Food Chemicals Codex (United States Pharmacopeia 2018) (para S3—2(1)(c) and the EU Commission Regulation No 231/2012 (EU Commission Regulation 2012) (para S3—1(b)(d)).</w:t>
      </w:r>
    </w:p>
    <w:p w14:paraId="2249A585" w14:textId="74991EF4" w:rsidR="007959A1" w:rsidRPr="00204D6A" w:rsidRDefault="007959A1" w:rsidP="007959A1">
      <w:pPr>
        <w:pStyle w:val="Heading4"/>
      </w:pPr>
      <w:r w:rsidRPr="00204D6A">
        <w:t>1.3.1.3</w:t>
      </w:r>
      <w:r w:rsidRPr="00204D6A">
        <w:tab/>
        <w:t>Labelling requirements</w:t>
      </w:r>
    </w:p>
    <w:p w14:paraId="210BED6C" w14:textId="7AF4A42E" w:rsidR="00204D6A" w:rsidRPr="00204D6A" w:rsidRDefault="006E4C27" w:rsidP="00204D6A">
      <w:pPr>
        <w:rPr>
          <w:lang w:bidi="ar-SA"/>
        </w:rPr>
      </w:pPr>
      <w:r>
        <w:rPr>
          <w:lang w:bidi="ar-SA"/>
        </w:rPr>
        <w:t>Subsection</w:t>
      </w:r>
      <w:r w:rsidR="00204D6A" w:rsidRPr="00204D6A">
        <w:rPr>
          <w:lang w:bidi="ar-SA"/>
        </w:rPr>
        <w:t xml:space="preserve"> 1.1.1—10(8) provides that the labelling of a food for sale must comply with all relevant labelling requirements imposed by the Code for that food.</w:t>
      </w:r>
    </w:p>
    <w:p w14:paraId="61A012AD" w14:textId="77777777" w:rsidR="00204D6A" w:rsidRPr="00204D6A" w:rsidRDefault="00204D6A" w:rsidP="00204D6A">
      <w:pPr>
        <w:rPr>
          <w:lang w:bidi="ar-SA"/>
        </w:rPr>
      </w:pPr>
    </w:p>
    <w:p w14:paraId="54F94F26" w14:textId="27E0D3EC" w:rsidR="00204D6A" w:rsidRDefault="00204D6A" w:rsidP="00204D6A">
      <w:pPr>
        <w:rPr>
          <w:lang w:bidi="ar-SA"/>
        </w:rPr>
      </w:pPr>
      <w:r w:rsidRPr="00204D6A">
        <w:rPr>
          <w:lang w:bidi="ar-SA"/>
        </w:rPr>
        <w:t xml:space="preserve">The Code’s labelling requirements which apply to foods for retail sale and to foods sold to a caterer are set out in Divisions 2 and 3 of Standard 1.2.1 respectively. </w:t>
      </w:r>
    </w:p>
    <w:p w14:paraId="772EDA13" w14:textId="086023FD" w:rsidR="006E4C27" w:rsidRDefault="006E4C27" w:rsidP="00204D6A">
      <w:pPr>
        <w:rPr>
          <w:lang w:bidi="ar-SA"/>
        </w:rPr>
      </w:pPr>
    </w:p>
    <w:p w14:paraId="024D429A" w14:textId="535E66CF" w:rsidR="00204D6A" w:rsidRDefault="006E4C27" w:rsidP="00204D6A">
      <w:pPr>
        <w:rPr>
          <w:lang w:bidi="ar-SA"/>
        </w:rPr>
      </w:pPr>
      <w:r>
        <w:rPr>
          <w:lang w:bidi="ar-SA"/>
        </w:rPr>
        <w:t xml:space="preserve">Section 1.2.1—6 requires food for retail sale in a package to bear a label with the information listed in subsection 1.2.1—8(1), </w:t>
      </w:r>
      <w:r w:rsidR="006776C8">
        <w:rPr>
          <w:lang w:bidi="ar-SA"/>
        </w:rPr>
        <w:t xml:space="preserve">which </w:t>
      </w:r>
      <w:r>
        <w:rPr>
          <w:lang w:bidi="ar-SA"/>
        </w:rPr>
        <w:t>includ</w:t>
      </w:r>
      <w:r w:rsidR="006776C8">
        <w:rPr>
          <w:lang w:bidi="ar-SA"/>
        </w:rPr>
        <w:t>es</w:t>
      </w:r>
      <w:r>
        <w:rPr>
          <w:lang w:bidi="ar-SA"/>
        </w:rPr>
        <w:t xml:space="preserve"> a statement of ingredients. </w:t>
      </w:r>
      <w:r w:rsidR="006776C8">
        <w:rPr>
          <w:lang w:bidi="ar-SA"/>
        </w:rPr>
        <w:t xml:space="preserve">Subsection 1.2.1—6(1) lists exemptions to the general requirement to bear a label, including for </w:t>
      </w:r>
      <w:r w:rsidR="00204D6A" w:rsidRPr="00204D6A">
        <w:rPr>
          <w:lang w:bidi="ar-SA"/>
        </w:rPr>
        <w:t>whole or cut fresh fruit or vegetables in a package that does not obscure the nature or quality of the food</w:t>
      </w:r>
      <w:r w:rsidR="006776C8">
        <w:rPr>
          <w:lang w:bidi="ar-SA"/>
        </w:rPr>
        <w:t xml:space="preserve">.  </w:t>
      </w:r>
    </w:p>
    <w:p w14:paraId="11E3C669" w14:textId="2DF0149A" w:rsidR="007959A1" w:rsidRDefault="007959A1" w:rsidP="00B7782E">
      <w:pPr>
        <w:pStyle w:val="Heading3"/>
        <w:ind w:left="0" w:firstLine="0"/>
      </w:pPr>
      <w:bookmarkStart w:id="24" w:name="_Toc50024495"/>
      <w:r>
        <w:t>1.3.2</w:t>
      </w:r>
      <w:r>
        <w:tab/>
        <w:t>International standards</w:t>
      </w:r>
      <w:bookmarkEnd w:id="24"/>
    </w:p>
    <w:p w14:paraId="21907B8B" w14:textId="77777777" w:rsidR="006F549D" w:rsidRDefault="006F549D" w:rsidP="006F549D">
      <w:pPr>
        <w:rPr>
          <w:rFonts w:ascii="Calibri" w:hAnsi="Calibri"/>
          <w:szCs w:val="22"/>
          <w:lang w:bidi="ar-SA"/>
        </w:rPr>
      </w:pPr>
      <w:r>
        <w:t xml:space="preserve">In developing food regulatory measures, FSANZ must have regard to the promotion of consistency between domestic and international food standards. In terms of food safety, the relevant international standard setting body is the Codex Alimentarius Commission (Codex). Standards set by Codex provide a benchmark against which national food measures and regulations can be assessed. In certain situations however, FSANZ might receive an application to amend the Code for permission to use a new processing aid or food additive before an international standard exists. </w:t>
      </w:r>
    </w:p>
    <w:p w14:paraId="3EE039BF" w14:textId="77777777" w:rsidR="006F549D" w:rsidRDefault="006F549D" w:rsidP="006F549D"/>
    <w:p w14:paraId="3B141B58" w14:textId="77777777" w:rsidR="006F549D" w:rsidRDefault="006F549D" w:rsidP="006F549D">
      <w:r>
        <w:t xml:space="preserve">There are also situations where domestic food standards will necessarily vary from international standards. </w:t>
      </w:r>
    </w:p>
    <w:p w14:paraId="0D69D956" w14:textId="77777777" w:rsidR="006F549D" w:rsidRDefault="006F549D" w:rsidP="006F549D"/>
    <w:p w14:paraId="30C36DF8" w14:textId="3817C5D4" w:rsidR="006F549D" w:rsidRDefault="006F549D" w:rsidP="006F549D">
      <w:r>
        <w:t>This could include circumstances where:</w:t>
      </w:r>
    </w:p>
    <w:p w14:paraId="030D27EB" w14:textId="77777777" w:rsidR="006F549D" w:rsidRDefault="006F549D" w:rsidP="006F549D"/>
    <w:p w14:paraId="545E7FA3" w14:textId="77777777" w:rsidR="006F549D" w:rsidRDefault="006F549D" w:rsidP="006F549D">
      <w:pPr>
        <w:widowControl/>
        <w:numPr>
          <w:ilvl w:val="0"/>
          <w:numId w:val="10"/>
        </w:numPr>
        <w:ind w:left="567" w:hanging="567"/>
      </w:pPr>
      <w:r>
        <w:t>new data for the domestic situation that was not available at the time the international standard was set becomes available for assessment</w:t>
      </w:r>
    </w:p>
    <w:p w14:paraId="48536110" w14:textId="77777777" w:rsidR="006F549D" w:rsidRDefault="006F549D" w:rsidP="006F549D">
      <w:pPr>
        <w:widowControl/>
        <w:numPr>
          <w:ilvl w:val="0"/>
          <w:numId w:val="10"/>
        </w:numPr>
        <w:ind w:left="567" w:hanging="567"/>
      </w:pPr>
      <w:r>
        <w:t>the domestic environment (climate and growing conditions) results in different levels of risk from contaminants, natural toxicants or nutrient levels in foods</w:t>
      </w:r>
    </w:p>
    <w:p w14:paraId="41BF7C47" w14:textId="77777777" w:rsidR="006F549D" w:rsidRDefault="006F549D" w:rsidP="006F549D">
      <w:pPr>
        <w:widowControl/>
        <w:numPr>
          <w:ilvl w:val="0"/>
          <w:numId w:val="10"/>
        </w:numPr>
        <w:ind w:left="567" w:hanging="567"/>
      </w:pPr>
      <w:r>
        <w:t>domestic consumption patterns result in different dietary exposures</w:t>
      </w:r>
    </w:p>
    <w:p w14:paraId="6A0F84FC" w14:textId="77777777" w:rsidR="006F549D" w:rsidRDefault="006F549D" w:rsidP="006F549D">
      <w:pPr>
        <w:widowControl/>
        <w:numPr>
          <w:ilvl w:val="0"/>
          <w:numId w:val="10"/>
        </w:numPr>
        <w:ind w:left="567" w:hanging="567"/>
      </w:pPr>
      <w:r>
        <w:t xml:space="preserve">particular manufacturing and production processes have been adopted to meet specific domestic requirements. </w:t>
      </w:r>
    </w:p>
    <w:p w14:paraId="6F493301" w14:textId="77777777" w:rsidR="006F549D" w:rsidRDefault="006F549D" w:rsidP="007959A1">
      <w:pPr>
        <w:rPr>
          <w:lang w:eastAsia="en-AU" w:bidi="ar-SA"/>
        </w:rPr>
      </w:pPr>
    </w:p>
    <w:p w14:paraId="555F51FA" w14:textId="3BD83DCE" w:rsidR="007959A1" w:rsidRDefault="00C34BC0" w:rsidP="007959A1">
      <w:pPr>
        <w:rPr>
          <w:lang w:eastAsia="en-AU" w:bidi="ar-SA"/>
        </w:rPr>
      </w:pPr>
      <w:r>
        <w:rPr>
          <w:lang w:eastAsia="en-AU" w:bidi="ar-SA"/>
        </w:rPr>
        <w:t xml:space="preserve">Mono- and diglycerides of fatty acids is a well-known and permitted food additive </w:t>
      </w:r>
      <w:r w:rsidR="00CD73F8">
        <w:rPr>
          <w:lang w:eastAsia="en-AU" w:bidi="ar-SA"/>
        </w:rPr>
        <w:t xml:space="preserve">and has been used </w:t>
      </w:r>
      <w:r>
        <w:rPr>
          <w:lang w:eastAsia="en-AU" w:bidi="ar-SA"/>
        </w:rPr>
        <w:t>for many years in a large number of countries. It also has provisions for use in various food categories in the relevant standards of the international body Codex Alimentarius as detailed below.</w:t>
      </w:r>
    </w:p>
    <w:p w14:paraId="1D27F0F6" w14:textId="446F10CB" w:rsidR="00C34BC0" w:rsidRDefault="00C34BC0" w:rsidP="007959A1">
      <w:pPr>
        <w:rPr>
          <w:lang w:eastAsia="en-AU" w:bidi="ar-SA"/>
        </w:rPr>
      </w:pPr>
    </w:p>
    <w:p w14:paraId="73E4185B" w14:textId="4C805B63" w:rsidR="00C34BC0" w:rsidRDefault="00C34BC0" w:rsidP="007959A1">
      <w:pPr>
        <w:rPr>
          <w:lang w:eastAsia="en-AU" w:bidi="ar-SA"/>
        </w:rPr>
      </w:pPr>
      <w:r>
        <w:rPr>
          <w:lang w:eastAsia="en-AU" w:bidi="ar-SA"/>
        </w:rPr>
        <w:t xml:space="preserve">It is permitted for various technological purposes in </w:t>
      </w:r>
      <w:r w:rsidR="00E2642F">
        <w:rPr>
          <w:lang w:eastAsia="en-AU" w:bidi="ar-SA"/>
        </w:rPr>
        <w:t xml:space="preserve">numerous </w:t>
      </w:r>
      <w:r>
        <w:rPr>
          <w:lang w:eastAsia="en-AU" w:bidi="ar-SA"/>
        </w:rPr>
        <w:t>countries</w:t>
      </w:r>
      <w:r w:rsidR="00C3168B">
        <w:rPr>
          <w:lang w:eastAsia="en-AU" w:bidi="ar-SA"/>
        </w:rPr>
        <w:t>. It is specifically permitted for use as a glazing agent in a number of these countries as noted below</w:t>
      </w:r>
      <w:r>
        <w:rPr>
          <w:lang w:eastAsia="en-AU" w:bidi="ar-SA"/>
        </w:rPr>
        <w:t xml:space="preserve"> including </w:t>
      </w:r>
      <w:r w:rsidR="00C3168B">
        <w:rPr>
          <w:lang w:eastAsia="en-AU" w:bidi="ar-SA"/>
        </w:rPr>
        <w:t>Chile, China, the European Union, Japan, Mexico, Peru and the United States. A summary of the assessments by international and country agencies is provided in section 3.7 of SD1. The below summary information relates to the regulation of the food additive as a glazing agent (or equivalent technological purpose).</w:t>
      </w:r>
    </w:p>
    <w:p w14:paraId="586D5344" w14:textId="7C73393E" w:rsidR="007959A1" w:rsidRDefault="007959A1" w:rsidP="007959A1">
      <w:pPr>
        <w:pStyle w:val="Heading4"/>
        <w:rPr>
          <w:lang w:eastAsia="en-AU"/>
        </w:rPr>
      </w:pPr>
      <w:r>
        <w:rPr>
          <w:lang w:eastAsia="en-AU"/>
        </w:rPr>
        <w:lastRenderedPageBreak/>
        <w:t>1.3.2.1</w:t>
      </w:r>
      <w:r>
        <w:rPr>
          <w:lang w:eastAsia="en-AU"/>
        </w:rPr>
        <w:tab/>
        <w:t xml:space="preserve">Codex </w:t>
      </w:r>
    </w:p>
    <w:p w14:paraId="5509D34E" w14:textId="41BA6940" w:rsidR="007959A1" w:rsidRDefault="00960CDF" w:rsidP="007959A1">
      <w:pPr>
        <w:rPr>
          <w:lang w:eastAsia="en-AU" w:bidi="ar-SA"/>
        </w:rPr>
      </w:pPr>
      <w:r>
        <w:rPr>
          <w:lang w:eastAsia="en-AU" w:bidi="ar-SA"/>
        </w:rPr>
        <w:t>In 2019</w:t>
      </w:r>
      <w:r w:rsidR="00257A82">
        <w:rPr>
          <w:lang w:eastAsia="en-AU" w:bidi="ar-SA"/>
        </w:rPr>
        <w:t>,</w:t>
      </w:r>
      <w:r>
        <w:rPr>
          <w:lang w:eastAsia="en-AU" w:bidi="ar-SA"/>
        </w:rPr>
        <w:t xml:space="preserve"> Codex added additional provision</w:t>
      </w:r>
      <w:r w:rsidR="00232F7E">
        <w:rPr>
          <w:lang w:eastAsia="en-AU" w:bidi="ar-SA"/>
        </w:rPr>
        <w:t xml:space="preserve"> </w:t>
      </w:r>
      <w:r>
        <w:rPr>
          <w:lang w:eastAsia="en-AU" w:bidi="ar-SA"/>
        </w:rPr>
        <w:t>for the use of the food additive as a glazing agent to surface treat fresh fruits and vegetables in the General Standard for Food Additives (GSFA</w:t>
      </w:r>
      <w:r w:rsidR="0010130A">
        <w:rPr>
          <w:lang w:eastAsia="en-AU" w:bidi="ar-SA"/>
        </w:rPr>
        <w:t xml:space="preserve"> 2019</w:t>
      </w:r>
      <w:r>
        <w:rPr>
          <w:lang w:eastAsia="en-AU" w:bidi="ar-SA"/>
        </w:rPr>
        <w:t>). The provision</w:t>
      </w:r>
      <w:r w:rsidR="00CC0ECF">
        <w:rPr>
          <w:lang w:eastAsia="en-AU" w:bidi="ar-SA"/>
        </w:rPr>
        <w:t>s</w:t>
      </w:r>
      <w:r>
        <w:rPr>
          <w:lang w:eastAsia="en-AU" w:bidi="ar-SA"/>
        </w:rPr>
        <w:t xml:space="preserve"> are for food categories 04.1.1.2 (Surface-treated fresh fruit) and 04.2.1.2 (Surface-treated fresh vegetables (including mushrooms and fungi, roots and tubers, pulses and legumes, and aloe vera), seaweeds, and nuts and seeds) with the maximum level of use of GMP. The provision to surface treat fruit </w:t>
      </w:r>
      <w:r w:rsidR="00CC0ECF">
        <w:rPr>
          <w:lang w:eastAsia="en-AU" w:bidi="ar-SA"/>
        </w:rPr>
        <w:t>includes the note ‘For use as a glaze where such surface treatment is allowed for application to the surface of fresh fruit’. The note related to the provision to surface treat fresh vegetables is ‘For use as a glaze where such surface treatment is allowed for application to the surface of fresh vegetables, seaweeds or nuts and seeds’.</w:t>
      </w:r>
    </w:p>
    <w:p w14:paraId="37AD4BB8" w14:textId="0E5BA05E" w:rsidR="007959A1" w:rsidRDefault="007959A1" w:rsidP="007959A1">
      <w:pPr>
        <w:pStyle w:val="Heading4"/>
        <w:rPr>
          <w:lang w:eastAsia="en-AU"/>
        </w:rPr>
      </w:pPr>
      <w:r>
        <w:rPr>
          <w:lang w:eastAsia="en-AU"/>
        </w:rPr>
        <w:t>1.3.2.3</w:t>
      </w:r>
      <w:r>
        <w:rPr>
          <w:lang w:eastAsia="en-AU"/>
        </w:rPr>
        <w:tab/>
        <w:t>United States of America (USA)</w:t>
      </w:r>
    </w:p>
    <w:p w14:paraId="6C23DC49" w14:textId="269310E6" w:rsidR="007959A1" w:rsidRDefault="00232F7E" w:rsidP="007959A1">
      <w:pPr>
        <w:rPr>
          <w:lang w:eastAsia="en-AU" w:bidi="ar-SA"/>
        </w:rPr>
      </w:pPr>
      <w:r>
        <w:rPr>
          <w:lang w:eastAsia="en-AU" w:bidi="ar-SA"/>
        </w:rPr>
        <w:t xml:space="preserve">The use of the food additive was self-determined to be Generally Recognized as Safe </w:t>
      </w:r>
      <w:r w:rsidR="002B6FA2">
        <w:rPr>
          <w:lang w:eastAsia="en-AU" w:bidi="ar-SA"/>
        </w:rPr>
        <w:t xml:space="preserve">(GRAS) </w:t>
      </w:r>
      <w:r>
        <w:rPr>
          <w:lang w:eastAsia="en-AU" w:bidi="ar-SA"/>
        </w:rPr>
        <w:t>for the purpose of a glazing agent/surface-finishing agent for fresh fruits and vegetables under the requirements of the US Code of Federal Regulations (CFR) Title 21, section 170.205</w:t>
      </w:r>
      <w:r w:rsidR="0010130A">
        <w:rPr>
          <w:lang w:eastAsia="en-AU" w:bidi="ar-SA"/>
        </w:rPr>
        <w:t xml:space="preserve"> (US CFR 20</w:t>
      </w:r>
      <w:r w:rsidR="002B6FA2">
        <w:rPr>
          <w:lang w:eastAsia="en-AU" w:bidi="ar-SA"/>
        </w:rPr>
        <w:t>19</w:t>
      </w:r>
      <w:r w:rsidR="0010130A">
        <w:rPr>
          <w:lang w:eastAsia="en-AU" w:bidi="ar-SA"/>
        </w:rPr>
        <w:t>)</w:t>
      </w:r>
      <w:r>
        <w:rPr>
          <w:lang w:eastAsia="en-AU" w:bidi="ar-SA"/>
        </w:rPr>
        <w:t xml:space="preserve">. It was further determined by a voluntary GRAS notification, GNR 648 submitted </w:t>
      </w:r>
      <w:r w:rsidR="001109A5">
        <w:rPr>
          <w:lang w:eastAsia="en-AU" w:bidi="ar-SA"/>
        </w:rPr>
        <w:t xml:space="preserve">by the applicant </w:t>
      </w:r>
      <w:r>
        <w:rPr>
          <w:lang w:eastAsia="en-AU" w:bidi="ar-SA"/>
        </w:rPr>
        <w:t xml:space="preserve">to the US Food and Drug Administration (FDA) to be applied as a glazing agent to fresh </w:t>
      </w:r>
      <w:r w:rsidR="001109A5">
        <w:rPr>
          <w:lang w:eastAsia="en-AU" w:bidi="ar-SA"/>
        </w:rPr>
        <w:t>fruits and vegetables</w:t>
      </w:r>
      <w:r>
        <w:rPr>
          <w:lang w:eastAsia="en-AU" w:bidi="ar-SA"/>
        </w:rPr>
        <w:t>, in 2016</w:t>
      </w:r>
      <w:r w:rsidR="0010130A">
        <w:rPr>
          <w:lang w:eastAsia="en-AU" w:bidi="ar-SA"/>
        </w:rPr>
        <w:t xml:space="preserve"> (US FDA 2016)</w:t>
      </w:r>
      <w:r>
        <w:rPr>
          <w:lang w:eastAsia="en-AU" w:bidi="ar-SA"/>
        </w:rPr>
        <w:t>. The FDA provided a ‘No questions</w:t>
      </w:r>
      <w:r w:rsidR="002B6FA2">
        <w:rPr>
          <w:lang w:eastAsia="en-AU" w:bidi="ar-SA"/>
        </w:rPr>
        <w:t>’</w:t>
      </w:r>
      <w:r>
        <w:rPr>
          <w:lang w:eastAsia="en-AU" w:bidi="ar-SA"/>
        </w:rPr>
        <w:t xml:space="preserve"> notice regarding this GRAS notification. </w:t>
      </w:r>
    </w:p>
    <w:p w14:paraId="1ACA4B1F" w14:textId="18247B54" w:rsidR="007959A1" w:rsidRDefault="007959A1" w:rsidP="007959A1">
      <w:pPr>
        <w:pStyle w:val="Heading4"/>
        <w:rPr>
          <w:lang w:eastAsia="en-AU"/>
        </w:rPr>
      </w:pPr>
      <w:r>
        <w:rPr>
          <w:lang w:eastAsia="en-AU"/>
        </w:rPr>
        <w:t>1.3.2.5</w:t>
      </w:r>
      <w:r>
        <w:rPr>
          <w:lang w:eastAsia="en-AU"/>
        </w:rPr>
        <w:tab/>
        <w:t>European Union (EU)</w:t>
      </w:r>
    </w:p>
    <w:p w14:paraId="4A9C0D5F" w14:textId="302795F2" w:rsidR="007959A1" w:rsidRPr="007959A1" w:rsidRDefault="003656C0" w:rsidP="007959A1">
      <w:pPr>
        <w:rPr>
          <w:lang w:eastAsia="en-AU" w:bidi="ar-SA"/>
        </w:rPr>
      </w:pPr>
      <w:r>
        <w:rPr>
          <w:lang w:eastAsia="en-AU" w:bidi="ar-SA"/>
        </w:rPr>
        <w:t>In 2019</w:t>
      </w:r>
      <w:r w:rsidR="006909CA">
        <w:rPr>
          <w:lang w:eastAsia="en-AU" w:bidi="ar-SA"/>
        </w:rPr>
        <w:t>,</w:t>
      </w:r>
      <w:r>
        <w:rPr>
          <w:lang w:eastAsia="en-AU" w:bidi="ar-SA"/>
        </w:rPr>
        <w:t xml:space="preserve"> the EU permitted the use of the food additive for the surface treatment specifically </w:t>
      </w:r>
      <w:r w:rsidR="006909CA">
        <w:rPr>
          <w:lang w:eastAsia="en-AU" w:bidi="ar-SA"/>
        </w:rPr>
        <w:t xml:space="preserve">of </w:t>
      </w:r>
      <w:r>
        <w:rPr>
          <w:lang w:eastAsia="en-AU" w:bidi="ar-SA"/>
        </w:rPr>
        <w:t>the citrus fruits, melons, pineapples, bananas, papayas, mangos, avocados and pomegranates at use levels of GMP (Commission</w:t>
      </w:r>
      <w:r w:rsidR="00CC125F">
        <w:rPr>
          <w:lang w:eastAsia="en-AU" w:bidi="ar-SA"/>
        </w:rPr>
        <w:t xml:space="preserve"> Regulation (EU)</w:t>
      </w:r>
      <w:r>
        <w:rPr>
          <w:lang w:eastAsia="en-AU" w:bidi="ar-SA"/>
        </w:rPr>
        <w:t xml:space="preserve"> 2019).</w:t>
      </w:r>
    </w:p>
    <w:p w14:paraId="6E893A90" w14:textId="4D71BF01" w:rsidR="00AF387F" w:rsidRPr="00C1778C" w:rsidRDefault="00F33BB8" w:rsidP="00D062E4">
      <w:pPr>
        <w:pStyle w:val="Heading2"/>
        <w:rPr>
          <w:u w:color="FFFF00"/>
        </w:rPr>
      </w:pPr>
      <w:bookmarkStart w:id="25" w:name="_Toc286391007"/>
      <w:bookmarkStart w:id="26" w:name="_Toc50024496"/>
      <w:bookmarkStart w:id="27" w:name="_Toc300933423"/>
      <w:bookmarkStart w:id="28" w:name="_Toc175381432"/>
      <w:r>
        <w:rPr>
          <w:u w:color="FFFF00"/>
        </w:rPr>
        <w:t>1</w:t>
      </w:r>
      <w:r w:rsidR="00606C88">
        <w:rPr>
          <w:u w:color="FFFF00"/>
        </w:rPr>
        <w:t>.4</w:t>
      </w:r>
      <w:r w:rsidR="001542D8" w:rsidRPr="00C1778C">
        <w:rPr>
          <w:u w:color="FFFF00"/>
        </w:rPr>
        <w:tab/>
      </w:r>
      <w:r w:rsidR="00741EFE" w:rsidRPr="00C1778C">
        <w:rPr>
          <w:u w:color="FFFF00"/>
        </w:rPr>
        <w:t xml:space="preserve">Reasons for accepting </w:t>
      </w:r>
      <w:r w:rsidR="00644983" w:rsidRPr="00C1778C">
        <w:rPr>
          <w:u w:color="FFFF00"/>
        </w:rPr>
        <w:t>a</w:t>
      </w:r>
      <w:r w:rsidR="00AF387F" w:rsidRPr="00C1778C">
        <w:rPr>
          <w:u w:color="FFFF00"/>
        </w:rPr>
        <w:t>pplication</w:t>
      </w:r>
      <w:bookmarkEnd w:id="25"/>
      <w:bookmarkEnd w:id="26"/>
      <w:r w:rsidR="00180C41" w:rsidRPr="00C1778C">
        <w:rPr>
          <w:u w:color="FFFF00"/>
        </w:rPr>
        <w:t xml:space="preserve"> </w:t>
      </w:r>
      <w:bookmarkEnd w:id="27"/>
    </w:p>
    <w:p w14:paraId="21988B3E" w14:textId="77777777" w:rsidR="00180C41" w:rsidRPr="00C1778C" w:rsidRDefault="00180C41" w:rsidP="00180C41">
      <w:bookmarkStart w:id="29" w:name="_Toc286391008"/>
      <w:bookmarkStart w:id="30" w:name="_Toc11735630"/>
      <w:bookmarkStart w:id="31" w:name="_Toc29883114"/>
      <w:bookmarkStart w:id="32" w:name="_Toc41906801"/>
      <w:bookmarkStart w:id="33" w:name="_Toc41907548"/>
      <w:bookmarkStart w:id="34" w:name="_Toc120358578"/>
      <w:bookmarkStart w:id="35" w:name="_Toc175381435"/>
      <w:bookmarkEnd w:id="3"/>
      <w:bookmarkEnd w:id="4"/>
      <w:bookmarkEnd w:id="5"/>
      <w:bookmarkEnd w:id="6"/>
      <w:bookmarkEnd w:id="7"/>
      <w:bookmarkEnd w:id="28"/>
      <w:r w:rsidRPr="00C1778C">
        <w:t xml:space="preserve">The Application was accepted for assessment </w:t>
      </w:r>
      <w:r w:rsidR="00741EFE" w:rsidRPr="00C1778C">
        <w:t>because</w:t>
      </w:r>
      <w:r w:rsidRPr="00C1778C">
        <w:t>:</w:t>
      </w:r>
    </w:p>
    <w:p w14:paraId="742296C6" w14:textId="77777777" w:rsidR="00180C41" w:rsidRPr="00C1778C" w:rsidRDefault="00180C41" w:rsidP="00180C41"/>
    <w:p w14:paraId="6DFF0E2E" w14:textId="44F69A3F" w:rsidR="00180C41" w:rsidRPr="00C1778C" w:rsidRDefault="00741EFE" w:rsidP="00C1778C">
      <w:pPr>
        <w:pStyle w:val="FSBullet1"/>
      </w:pPr>
      <w:r w:rsidRPr="00C1778C">
        <w:t>it complied</w:t>
      </w:r>
      <w:r w:rsidR="00180C41" w:rsidRPr="00C1778C">
        <w:t xml:space="preserve"> with the procedural requirements under s</w:t>
      </w:r>
      <w:r w:rsidR="00944BA4" w:rsidRPr="00C1778C">
        <w:t>ubsection</w:t>
      </w:r>
      <w:r w:rsidR="00180C41" w:rsidRPr="00C1778C">
        <w:t xml:space="preserve"> 22(2)</w:t>
      </w:r>
      <w:r w:rsidR="00644983" w:rsidRPr="00C1778C">
        <w:t xml:space="preserve"> of the FSANZ Act</w:t>
      </w:r>
    </w:p>
    <w:p w14:paraId="6CCFFC69" w14:textId="3FAC555E" w:rsidR="00180C41" w:rsidRPr="00C1778C" w:rsidRDefault="00644983" w:rsidP="00C1778C">
      <w:pPr>
        <w:pStyle w:val="FSBullet1"/>
      </w:pPr>
      <w:r w:rsidRPr="00C1778C">
        <w:t xml:space="preserve">it related to a matter that </w:t>
      </w:r>
      <w:r w:rsidR="00741EFE" w:rsidRPr="00C1778C">
        <w:t xml:space="preserve">warranted </w:t>
      </w:r>
      <w:r w:rsidR="00180C41" w:rsidRPr="00C1778C">
        <w:t>the variation of a food regulatory measure</w:t>
      </w:r>
      <w:r w:rsidR="00C1778C">
        <w:t>.</w:t>
      </w:r>
    </w:p>
    <w:p w14:paraId="0093F1A4" w14:textId="77777777" w:rsidR="00DE79D9" w:rsidRDefault="00D3171B" w:rsidP="00DE79D9">
      <w:pPr>
        <w:pStyle w:val="Heading2"/>
      </w:pPr>
      <w:bookmarkStart w:id="36" w:name="_Toc50024497"/>
      <w:r>
        <w:t>1</w:t>
      </w:r>
      <w:r w:rsidR="00606C88">
        <w:t>.5</w:t>
      </w:r>
      <w:r w:rsidR="00DE79D9">
        <w:tab/>
        <w:t>Procedure for assessment</w:t>
      </w:r>
      <w:bookmarkEnd w:id="36"/>
    </w:p>
    <w:p w14:paraId="46A9C2E5" w14:textId="3025814E" w:rsidR="00DE79D9" w:rsidRDefault="00DE79D9" w:rsidP="00DE79D9">
      <w:r w:rsidRPr="00C1778C">
        <w:t xml:space="preserve">The </w:t>
      </w:r>
      <w:r w:rsidR="00C1778C" w:rsidRPr="00C1778C">
        <w:t>a</w:t>
      </w:r>
      <w:r w:rsidRPr="00C1778C">
        <w:t>pplication is being assessed under the General</w:t>
      </w:r>
      <w:r w:rsidR="00C1778C" w:rsidRPr="00C1778C">
        <w:t xml:space="preserve"> </w:t>
      </w:r>
      <w:r w:rsidRPr="00C1778C">
        <w:t>Procedure</w:t>
      </w:r>
      <w:r w:rsidRPr="00932F14">
        <w:t>.</w:t>
      </w:r>
    </w:p>
    <w:p w14:paraId="79A6AC5F" w14:textId="77777777" w:rsidR="00DE79D9" w:rsidRPr="00D062E4" w:rsidRDefault="00DE79D9" w:rsidP="00180C41"/>
    <w:p w14:paraId="17E112AB" w14:textId="36F3E42A" w:rsidR="00AA1AB6" w:rsidRPr="00AA1AB6" w:rsidRDefault="00D3171B" w:rsidP="00AA1AB6">
      <w:pPr>
        <w:pStyle w:val="Heading1"/>
      </w:pPr>
      <w:bookmarkStart w:id="37" w:name="_Toc300933424"/>
      <w:bookmarkStart w:id="38" w:name="_Toc50024498"/>
      <w:r>
        <w:t>2</w:t>
      </w:r>
      <w:r w:rsidR="001542D8">
        <w:tab/>
      </w:r>
      <w:r w:rsidR="00350DBD">
        <w:t>S</w:t>
      </w:r>
      <w:r w:rsidR="00FB1533">
        <w:t>ummary of the a</w:t>
      </w:r>
      <w:r w:rsidR="00FD2FBE">
        <w:t>ssessment</w:t>
      </w:r>
      <w:bookmarkEnd w:id="29"/>
      <w:bookmarkEnd w:id="37"/>
      <w:bookmarkEnd w:id="38"/>
    </w:p>
    <w:p w14:paraId="0079B80F" w14:textId="40EFEF4B" w:rsidR="004F69F6" w:rsidRPr="00932F14" w:rsidRDefault="00D3171B" w:rsidP="004646F8">
      <w:pPr>
        <w:pStyle w:val="Heading2"/>
      </w:pPr>
      <w:bookmarkStart w:id="39" w:name="_Toc286391009"/>
      <w:bookmarkStart w:id="40" w:name="_Toc300933425"/>
      <w:bookmarkStart w:id="41" w:name="_Toc50024499"/>
      <w:bookmarkStart w:id="42" w:name="_Toc120358583"/>
      <w:bookmarkStart w:id="43" w:name="_Toc175381440"/>
      <w:r>
        <w:t>2</w:t>
      </w:r>
      <w:r w:rsidR="00271F00">
        <w:t>.</w:t>
      </w:r>
      <w:r w:rsidR="00C1778C">
        <w:t>1</w:t>
      </w:r>
      <w:r w:rsidR="00271F00">
        <w:tab/>
      </w:r>
      <w:r w:rsidR="004F69F6" w:rsidRPr="00932F14">
        <w:t xml:space="preserve">Risk </w:t>
      </w:r>
      <w:r w:rsidR="00741EFE">
        <w:t>a</w:t>
      </w:r>
      <w:r w:rsidR="004F69F6" w:rsidRPr="00932F14">
        <w:t>ssessment</w:t>
      </w:r>
      <w:bookmarkEnd w:id="39"/>
      <w:bookmarkEnd w:id="40"/>
      <w:bookmarkEnd w:id="41"/>
      <w:r w:rsidR="004F69F6" w:rsidRPr="00932F14">
        <w:t xml:space="preserve"> </w:t>
      </w:r>
      <w:bookmarkEnd w:id="42"/>
      <w:bookmarkEnd w:id="43"/>
    </w:p>
    <w:p w14:paraId="7B82959E" w14:textId="77777777" w:rsidR="00AA1AB6" w:rsidRDefault="00E20015" w:rsidP="00E20015">
      <w:r w:rsidRPr="00E20015">
        <w:t>An assessment of data provided by the applicant has concluded that the food additive mono- and diglycerides of fatty acids performs the technological purpose of a glazing agent to extend the shelf life of various treated fresh fruits and vegetables. A comparison of results indicate mono- and diglycerides of fatty acids performs better than untreated product, and conventional waxes and resins. As an already permitted GMP food additive</w:t>
      </w:r>
      <w:r w:rsidR="006909CA">
        <w:t>,</w:t>
      </w:r>
      <w:r w:rsidRPr="00E20015">
        <w:t xml:space="preserve"> it complies with </w:t>
      </w:r>
    </w:p>
    <w:p w14:paraId="1566E61C" w14:textId="77777777" w:rsidR="00AA1AB6" w:rsidRDefault="00AA1AB6" w:rsidP="00E20015"/>
    <w:p w14:paraId="2EA327E3" w14:textId="4E7FBC48" w:rsidR="00E20015" w:rsidRPr="00E20015" w:rsidRDefault="00E20015" w:rsidP="00E20015">
      <w:r w:rsidRPr="00E20015">
        <w:t>internationally accepted specifications of identity and purity</w:t>
      </w:r>
      <w:r w:rsidR="006909CA">
        <w:t>,</w:t>
      </w:r>
      <w:r w:rsidRPr="00E20015">
        <w:t xml:space="preserve"> which are primary sources of specifications in Schedule 3.</w:t>
      </w:r>
    </w:p>
    <w:p w14:paraId="7A373FD6" w14:textId="77777777" w:rsidR="00BB3F17" w:rsidRDefault="00BB3F17" w:rsidP="00BB3F17"/>
    <w:p w14:paraId="349900A2" w14:textId="5008713A" w:rsidR="00BB3F17" w:rsidRDefault="00BB3F17" w:rsidP="00BB3F17">
      <w:pPr>
        <w:rPr>
          <w:lang w:eastAsia="en-AU" w:bidi="ar-SA"/>
        </w:rPr>
      </w:pPr>
      <w:r w:rsidRPr="0046206B">
        <w:rPr>
          <w:lang w:eastAsia="en-AU" w:bidi="ar-SA"/>
        </w:rPr>
        <w:t>FSANZ concludes that the composition of the food additive mono-and diglycerides of fatty acids (INS 471)</w:t>
      </w:r>
      <w:r w:rsidR="0046206B" w:rsidRPr="0046206B">
        <w:rPr>
          <w:lang w:eastAsia="en-AU" w:bidi="ar-SA"/>
        </w:rPr>
        <w:t xml:space="preserve"> </w:t>
      </w:r>
      <w:r w:rsidRPr="0046206B">
        <w:rPr>
          <w:lang w:eastAsia="en-AU" w:bidi="ar-SA"/>
        </w:rPr>
        <w:t xml:space="preserve">does not differ significantly from dietary lipids and a numerical ADI is not required. Estimated </w:t>
      </w:r>
      <w:r w:rsidR="00E37EB3">
        <w:rPr>
          <w:lang w:eastAsia="en-AU" w:bidi="ar-SA"/>
        </w:rPr>
        <w:t xml:space="preserve">mean </w:t>
      </w:r>
      <w:r w:rsidR="00866048">
        <w:rPr>
          <w:lang w:eastAsia="en-AU" w:bidi="ar-SA"/>
        </w:rPr>
        <w:t xml:space="preserve">dietary </w:t>
      </w:r>
      <w:r>
        <w:rPr>
          <w:lang w:eastAsia="en-AU" w:bidi="ar-SA"/>
        </w:rPr>
        <w:t xml:space="preserve">exposure </w:t>
      </w:r>
      <w:r>
        <w:t xml:space="preserve">for Australian and New Zealand populations to </w:t>
      </w:r>
      <w:r>
        <w:rPr>
          <w:lang w:bidi="ar-SA"/>
        </w:rPr>
        <w:t>mono- and diglycerides of fatty acids</w:t>
      </w:r>
      <w:r>
        <w:t xml:space="preserve"> if used as a glazing agent on surface treated fruits and vegetables represents 0.6-0.8% of mean total fat consumption, </w:t>
      </w:r>
      <w:r>
        <w:lastRenderedPageBreak/>
        <w:t>which is within normal daily variation.</w:t>
      </w:r>
    </w:p>
    <w:p w14:paraId="2E40FD43" w14:textId="0B08A7F2" w:rsidR="004F69F6" w:rsidRPr="00932F14" w:rsidRDefault="00D3171B" w:rsidP="004646F8">
      <w:pPr>
        <w:pStyle w:val="Heading2"/>
      </w:pPr>
      <w:bookmarkStart w:id="44" w:name="_Toc175381442"/>
      <w:bookmarkStart w:id="45" w:name="_Toc286391010"/>
      <w:bookmarkStart w:id="46" w:name="_Toc300933426"/>
      <w:bookmarkStart w:id="47" w:name="_Toc50024500"/>
      <w:r>
        <w:t>2</w:t>
      </w:r>
      <w:r w:rsidR="0045556F">
        <w:t>.</w:t>
      </w:r>
      <w:r w:rsidR="00C1778C">
        <w:t>2</w:t>
      </w:r>
      <w:r w:rsidR="00271F00">
        <w:tab/>
      </w:r>
      <w:bookmarkEnd w:id="44"/>
      <w:bookmarkEnd w:id="45"/>
      <w:bookmarkEnd w:id="46"/>
      <w:r w:rsidR="0045556F">
        <w:t>R</w:t>
      </w:r>
      <w:r w:rsidR="00707E72">
        <w:t>isk m</w:t>
      </w:r>
      <w:r w:rsidR="008A35FB">
        <w:t>anagement</w:t>
      </w:r>
      <w:bookmarkEnd w:id="47"/>
    </w:p>
    <w:p w14:paraId="0E40B102" w14:textId="343B6369" w:rsidR="00D3171B" w:rsidRPr="0013645E" w:rsidRDefault="00467EF4" w:rsidP="00DD3C5E">
      <w:bookmarkStart w:id="48" w:name="_Toc300761910"/>
      <w:r w:rsidRPr="0013645E">
        <w:t>The risk assessment concluded that there are no safety concerns with extending the use of the GMP food additive mono- and diglycerides of fatty acids (INS 471) as a glazing agent for fresh fruit and vegetables.</w:t>
      </w:r>
    </w:p>
    <w:p w14:paraId="65617A2D" w14:textId="01EA4FEC" w:rsidR="00467EF4" w:rsidRPr="0013645E" w:rsidRDefault="00467EF4" w:rsidP="00DD3C5E"/>
    <w:p w14:paraId="1508C184" w14:textId="7967588A" w:rsidR="00467EF4" w:rsidRPr="0013645E" w:rsidRDefault="00467EF4" w:rsidP="00DD3C5E">
      <w:r w:rsidRPr="0013645E">
        <w:t>Since food additives require specific permissions in the Code, the main risk management decision was whether to approve or reject the request t</w:t>
      </w:r>
      <w:r w:rsidR="009D146C">
        <w:t>o</w:t>
      </w:r>
      <w:r w:rsidRPr="0013645E">
        <w:t xml:space="preserve"> extend the use of the food additive for the specific purpose as a glazing agent for fresh fruits and vegetables. If the decision is to approve the extension of use, are there any conditions that need to be imposed and how best to add the permissions into the Code</w:t>
      </w:r>
      <w:r w:rsidR="009D146C">
        <w:t>?</w:t>
      </w:r>
      <w:r w:rsidRPr="0013645E">
        <w:t xml:space="preserve"> The other aspects in the risk management decision are the regulatory options dealing with costs and benefits as analysed in section 2.4.1.1, which took into account the risk assessment conclusion of </w:t>
      </w:r>
      <w:r w:rsidR="003739AF" w:rsidRPr="0013645E">
        <w:t>no safety concerns with the proposed extension of use of the food additive.</w:t>
      </w:r>
      <w:r w:rsidR="006909CA">
        <w:t xml:space="preserve"> </w:t>
      </w:r>
    </w:p>
    <w:p w14:paraId="628F935F" w14:textId="28DB53E5" w:rsidR="003739AF" w:rsidRPr="0013645E" w:rsidRDefault="003739AF" w:rsidP="00DD3C5E"/>
    <w:p w14:paraId="012E42F9" w14:textId="5CAF175B" w:rsidR="003739AF" w:rsidRPr="0013645E" w:rsidRDefault="003739AF" w:rsidP="00DD3C5E">
      <w:r w:rsidRPr="0013645E">
        <w:t xml:space="preserve">The technological purpose of extending the shelf life of treated fruits and vegetables has been assessed and concluded that such claims are supported (see </w:t>
      </w:r>
      <w:r w:rsidRPr="002225DA">
        <w:t>section 2.</w:t>
      </w:r>
      <w:r w:rsidR="002225DA" w:rsidRPr="002225DA">
        <w:t>4</w:t>
      </w:r>
      <w:r w:rsidRPr="0013645E">
        <w:t xml:space="preserve"> of SD1). </w:t>
      </w:r>
    </w:p>
    <w:p w14:paraId="66F1144D" w14:textId="77777777" w:rsidR="003739AF" w:rsidRPr="0013645E" w:rsidRDefault="003739AF" w:rsidP="00DD3C5E"/>
    <w:p w14:paraId="2B84720F" w14:textId="36F8BF63" w:rsidR="003739AF" w:rsidRPr="0013645E" w:rsidRDefault="003739AF" w:rsidP="00DD3C5E">
      <w:r w:rsidRPr="0013645E">
        <w:t>To permit the extension of use of the food additive to treat fresh fruits and vegetables</w:t>
      </w:r>
      <w:r w:rsidR="00883256">
        <w:t>,</w:t>
      </w:r>
      <w:r w:rsidRPr="0013645E">
        <w:t xml:space="preserve"> it is proposed to add the permission for mono- and diglycerides of fatty acids (INS 471) to food </w:t>
      </w:r>
      <w:r w:rsidR="000419AB" w:rsidRPr="0013645E">
        <w:t>sub subclass</w:t>
      </w:r>
      <w:r w:rsidRPr="0013645E">
        <w:t xml:space="preserve"> 4.</w:t>
      </w:r>
      <w:r w:rsidR="000419AB" w:rsidRPr="0013645E">
        <w:t>1.2</w:t>
      </w:r>
      <w:r w:rsidRPr="0013645E">
        <w:t xml:space="preserve"> (</w:t>
      </w:r>
      <w:r w:rsidR="000419AB" w:rsidRPr="0013645E">
        <w:t>Surface treated</w:t>
      </w:r>
      <w:r w:rsidRPr="0013645E">
        <w:t xml:space="preserve"> fruit</w:t>
      </w:r>
      <w:r w:rsidR="000419AB" w:rsidRPr="0013645E">
        <w:t>s</w:t>
      </w:r>
      <w:r w:rsidRPr="0013645E">
        <w:t xml:space="preserve"> and vegetable</w:t>
      </w:r>
      <w:r w:rsidR="000419AB" w:rsidRPr="0013645E">
        <w:t>s</w:t>
      </w:r>
      <w:r w:rsidRPr="0013645E">
        <w:t xml:space="preserve">) in the table to section S15—5, with the maximum </w:t>
      </w:r>
      <w:r w:rsidR="000419AB" w:rsidRPr="0013645E">
        <w:t xml:space="preserve">permitted </w:t>
      </w:r>
      <w:r w:rsidR="005400C0" w:rsidRPr="0013645E">
        <w:t>level</w:t>
      </w:r>
      <w:r w:rsidRPr="0013645E">
        <w:t xml:space="preserve"> of GMP. </w:t>
      </w:r>
      <w:r w:rsidR="000419AB" w:rsidRPr="0013645E">
        <w:t>The permission relates to unprocessed fruits and vegetables since it sits under the subclass of 4.1 (Unprocessed fruits and vegetables). These products include fungi, nuts, seeds, herbs and spices since these food subclasses are both under the main food class of 4 (Fruits and vegetables (including fungi, nuts, seeds, herbs and spices).</w:t>
      </w:r>
    </w:p>
    <w:p w14:paraId="62D36002" w14:textId="7740538B" w:rsidR="00D3171B" w:rsidRPr="0013645E" w:rsidRDefault="00D3171B" w:rsidP="00DD3C5E"/>
    <w:p w14:paraId="79D1FB19" w14:textId="4CAB56D3" w:rsidR="003739AF" w:rsidRPr="0013645E" w:rsidRDefault="003739AF" w:rsidP="00DD3C5E">
      <w:r w:rsidRPr="0013645E">
        <w:t xml:space="preserve">The consideration of labelling is provided in section 2.2.1. </w:t>
      </w:r>
    </w:p>
    <w:p w14:paraId="60751AC2" w14:textId="1B69A0EA" w:rsidR="006B0FAA" w:rsidRDefault="006B0FAA" w:rsidP="006B0FAA">
      <w:pPr>
        <w:pStyle w:val="Heading3"/>
      </w:pPr>
      <w:bookmarkStart w:id="49" w:name="_Toc50024501"/>
      <w:r>
        <w:t>2.2.1</w:t>
      </w:r>
      <w:r>
        <w:tab/>
        <w:t>Labelling considerations</w:t>
      </w:r>
      <w:bookmarkEnd w:id="49"/>
    </w:p>
    <w:p w14:paraId="72089111" w14:textId="4921A14D" w:rsidR="004D6B7C" w:rsidRPr="00D9174F" w:rsidRDefault="004D6B7C" w:rsidP="004D6B7C">
      <w:pPr>
        <w:rPr>
          <w:rFonts w:cs="Arial"/>
          <w:lang w:val="en-AU"/>
        </w:rPr>
      </w:pPr>
      <w:r>
        <w:rPr>
          <w:rFonts w:cs="Arial"/>
          <w:lang w:val="en-AU"/>
        </w:rPr>
        <w:t>Substances used as food additives are required to be declared in the list of ingredients on the label of most packaged foods</w:t>
      </w:r>
      <w:r w:rsidR="00EA1A38">
        <w:rPr>
          <w:rFonts w:cs="Arial"/>
          <w:lang w:val="en-AU"/>
        </w:rPr>
        <w:t xml:space="preserve"> for retail sale</w:t>
      </w:r>
      <w:r>
        <w:rPr>
          <w:rFonts w:cs="Arial"/>
          <w:lang w:val="en-AU"/>
        </w:rPr>
        <w:t xml:space="preserve"> (see section 1.3.</w:t>
      </w:r>
      <w:r w:rsidR="007E0E2F">
        <w:rPr>
          <w:rFonts w:cs="Arial"/>
          <w:lang w:val="en-AU"/>
        </w:rPr>
        <w:t>1</w:t>
      </w:r>
      <w:r>
        <w:rPr>
          <w:rFonts w:cs="Arial"/>
          <w:lang w:val="en-AU"/>
        </w:rPr>
        <w:t>.3 above</w:t>
      </w:r>
      <w:r w:rsidRPr="00D9174F">
        <w:rPr>
          <w:rFonts w:cs="Arial"/>
          <w:lang w:val="en-AU"/>
        </w:rPr>
        <w:t xml:space="preserve">). </w:t>
      </w:r>
    </w:p>
    <w:p w14:paraId="19E295EC" w14:textId="16361A04" w:rsidR="004D6B7C" w:rsidRPr="00D9174F" w:rsidRDefault="004D6B7C" w:rsidP="004D6B7C">
      <w:pPr>
        <w:rPr>
          <w:rFonts w:cs="Arial"/>
          <w:lang w:val="en-AU"/>
        </w:rPr>
      </w:pPr>
    </w:p>
    <w:p w14:paraId="5B002296" w14:textId="14D05C16" w:rsidR="004D6B7C" w:rsidRPr="00D9174F" w:rsidRDefault="004D6B7C" w:rsidP="004D6B7C">
      <w:pPr>
        <w:rPr>
          <w:rFonts w:cs="Arial"/>
          <w:lang w:val="en-AU"/>
        </w:rPr>
      </w:pPr>
      <w:r w:rsidRPr="00D9174F">
        <w:rPr>
          <w:rFonts w:cs="Arial"/>
          <w:lang w:val="en-AU"/>
        </w:rPr>
        <w:t>Where a statement of ingredients is required</w:t>
      </w:r>
      <w:r w:rsidR="00D9174F">
        <w:rPr>
          <w:rFonts w:cs="Arial"/>
          <w:lang w:val="en-AU"/>
        </w:rPr>
        <w:t xml:space="preserve"> on the label of a food</w:t>
      </w:r>
      <w:r w:rsidRPr="00D9174F">
        <w:rPr>
          <w:rFonts w:cs="Arial"/>
          <w:lang w:val="en-AU"/>
        </w:rPr>
        <w:t>, subsection 1.2.4—7(1) requires food additives to be declared in the statement of ingredients by one of the following methods: if the food additive can be classified in accordance with Schedule 7—</w:t>
      </w:r>
      <w:r w:rsidR="00883256">
        <w:rPr>
          <w:rFonts w:cs="Arial"/>
          <w:lang w:val="en-AU"/>
        </w:rPr>
        <w:t xml:space="preserve"> </w:t>
      </w:r>
      <w:r w:rsidRPr="00D9174F">
        <w:rPr>
          <w:rFonts w:cs="Arial"/>
          <w:lang w:val="en-AU"/>
        </w:rPr>
        <w:t>the relevant class name followed in brackets by the name or code number of the food additive specified in Schedule 8; or else, the name of the food additive specified in Schedule 8.</w:t>
      </w:r>
    </w:p>
    <w:p w14:paraId="192B6B20" w14:textId="77777777" w:rsidR="004043B3" w:rsidRPr="00D9174F" w:rsidRDefault="004043B3" w:rsidP="004D6B7C">
      <w:pPr>
        <w:rPr>
          <w:rFonts w:cs="Arial"/>
          <w:lang w:val="en-AU"/>
        </w:rPr>
      </w:pPr>
    </w:p>
    <w:p w14:paraId="412EDA4F" w14:textId="2E45010F" w:rsidR="008969A1" w:rsidRPr="00D9174F" w:rsidRDefault="004D6B7C" w:rsidP="004D6B7C">
      <w:pPr>
        <w:rPr>
          <w:rFonts w:cs="Arial"/>
          <w:lang w:val="en-AU"/>
        </w:rPr>
      </w:pPr>
      <w:r w:rsidRPr="00D9174F">
        <w:rPr>
          <w:rFonts w:cs="Arial"/>
          <w:lang w:val="en-AU"/>
        </w:rPr>
        <w:t>Schedule 7 lists the</w:t>
      </w:r>
      <w:r w:rsidR="008969A1" w:rsidRPr="00D9174F">
        <w:rPr>
          <w:rFonts w:cs="Arial"/>
          <w:lang w:val="en-AU"/>
        </w:rPr>
        <w:t xml:space="preserve"> prescribed</w:t>
      </w:r>
      <w:r w:rsidRPr="00D9174F">
        <w:rPr>
          <w:rFonts w:cs="Arial"/>
          <w:lang w:val="en-AU"/>
        </w:rPr>
        <w:t xml:space="preserve"> food additive class names that can be used in the statement of ingredients. </w:t>
      </w:r>
      <w:r w:rsidR="008969A1" w:rsidRPr="00D9174F">
        <w:rPr>
          <w:rFonts w:cs="Arial"/>
          <w:lang w:val="en-AU"/>
        </w:rPr>
        <w:t>It is up to the food supplier to determine the relevant class name</w:t>
      </w:r>
      <w:r w:rsidR="00BD44DF">
        <w:rPr>
          <w:rFonts w:cs="Arial"/>
          <w:lang w:val="en-AU"/>
        </w:rPr>
        <w:t xml:space="preserve"> for</w:t>
      </w:r>
      <w:r w:rsidR="008969A1" w:rsidRPr="00D9174F">
        <w:rPr>
          <w:rFonts w:cs="Arial"/>
          <w:lang w:val="en-AU"/>
        </w:rPr>
        <w:t xml:space="preserve"> declaring food additives in a statement of ingredients. ‘Glazing agent’ is included in the list of </w:t>
      </w:r>
      <w:r w:rsidR="004043B3">
        <w:rPr>
          <w:rFonts w:cs="Arial"/>
          <w:lang w:val="en-AU"/>
        </w:rPr>
        <w:t>p</w:t>
      </w:r>
      <w:r w:rsidR="008969A1" w:rsidRPr="00D9174F">
        <w:rPr>
          <w:rFonts w:cs="Arial"/>
          <w:lang w:val="en-AU"/>
        </w:rPr>
        <w:t>rescribed class names.</w:t>
      </w:r>
    </w:p>
    <w:p w14:paraId="47F1AA3D" w14:textId="77777777" w:rsidR="008969A1" w:rsidRPr="00D9174F" w:rsidRDefault="008969A1" w:rsidP="004D6B7C">
      <w:pPr>
        <w:rPr>
          <w:rFonts w:cs="Arial"/>
          <w:lang w:val="en-AU"/>
        </w:rPr>
      </w:pPr>
    </w:p>
    <w:p w14:paraId="3490DA34" w14:textId="0E281A51" w:rsidR="004D6B7C" w:rsidRPr="00D9174F" w:rsidRDefault="004D6B7C" w:rsidP="004D6B7C">
      <w:pPr>
        <w:rPr>
          <w:rFonts w:cs="Arial"/>
          <w:lang w:val="en-AU"/>
        </w:rPr>
      </w:pPr>
      <w:r w:rsidRPr="00D9174F">
        <w:rPr>
          <w:rFonts w:cs="Arial"/>
          <w:lang w:val="en-AU"/>
        </w:rPr>
        <w:t>Schedule 8 lists the names and code numbers of food additives that are to be used for labelling purposes.</w:t>
      </w:r>
      <w:r w:rsidR="008969A1" w:rsidRPr="00D9174F">
        <w:rPr>
          <w:rFonts w:cs="Arial"/>
          <w:lang w:val="en-AU"/>
        </w:rPr>
        <w:t xml:space="preserve"> </w:t>
      </w:r>
      <w:r w:rsidR="00EA1A38">
        <w:rPr>
          <w:rFonts w:cs="Arial"/>
          <w:lang w:val="en-AU"/>
        </w:rPr>
        <w:t>I</w:t>
      </w:r>
      <w:r w:rsidR="00EA1A38" w:rsidRPr="00D9174F">
        <w:rPr>
          <w:rFonts w:cs="Arial"/>
          <w:lang w:val="en-AU"/>
        </w:rPr>
        <w:t>n Schedule 8</w:t>
      </w:r>
      <w:r w:rsidR="00EA1A38">
        <w:rPr>
          <w:rFonts w:cs="Arial"/>
          <w:lang w:val="en-AU"/>
        </w:rPr>
        <w:t>, ‘</w:t>
      </w:r>
      <w:r w:rsidR="008969A1" w:rsidRPr="00D9174F">
        <w:rPr>
          <w:rFonts w:cs="Arial"/>
          <w:lang w:val="en-AU"/>
        </w:rPr>
        <w:t>Mono- and d</w:t>
      </w:r>
      <w:r w:rsidR="00D9174F">
        <w:rPr>
          <w:rFonts w:cs="Arial"/>
          <w:lang w:val="en-AU"/>
        </w:rPr>
        <w:t xml:space="preserve">i-glycerides of fatty acids’ is </w:t>
      </w:r>
      <w:r w:rsidR="008969A1" w:rsidRPr="00D9174F">
        <w:rPr>
          <w:rFonts w:cs="Arial"/>
          <w:lang w:val="en-AU"/>
        </w:rPr>
        <w:t>listed as a food addi</w:t>
      </w:r>
      <w:r w:rsidR="00EA1A38">
        <w:rPr>
          <w:rFonts w:cs="Arial"/>
          <w:lang w:val="en-AU"/>
        </w:rPr>
        <w:t>tive name and 471 is listed as it’s</w:t>
      </w:r>
      <w:r w:rsidR="008969A1" w:rsidRPr="00D9174F">
        <w:rPr>
          <w:rFonts w:cs="Arial"/>
          <w:lang w:val="en-AU"/>
        </w:rPr>
        <w:t xml:space="preserve"> code number. </w:t>
      </w:r>
    </w:p>
    <w:p w14:paraId="4522C018" w14:textId="77777777" w:rsidR="004D6B7C" w:rsidRPr="000940A4" w:rsidRDefault="004D6B7C" w:rsidP="004D6B7C">
      <w:pPr>
        <w:rPr>
          <w:rFonts w:cs="Arial"/>
          <w:lang w:val="en-AU"/>
        </w:rPr>
      </w:pPr>
    </w:p>
    <w:p w14:paraId="5EDCE19C" w14:textId="5F5B162A" w:rsidR="00B7782E" w:rsidRPr="000940A4" w:rsidRDefault="00D9174F" w:rsidP="004D6B7C">
      <w:pPr>
        <w:rPr>
          <w:rFonts w:cs="Arial"/>
          <w:lang w:val="en-AU"/>
        </w:rPr>
      </w:pPr>
      <w:r w:rsidRPr="000940A4">
        <w:rPr>
          <w:rFonts w:cs="Arial"/>
          <w:lang w:val="en-AU"/>
        </w:rPr>
        <w:t xml:space="preserve">For food for retail sale, </w:t>
      </w:r>
      <w:r w:rsidR="00BD44DF" w:rsidRPr="000940A4">
        <w:rPr>
          <w:rFonts w:cs="Arial"/>
          <w:lang w:val="en-AU"/>
        </w:rPr>
        <w:t>t</w:t>
      </w:r>
      <w:r w:rsidR="004D6B7C" w:rsidRPr="000940A4">
        <w:rPr>
          <w:rFonts w:cs="Arial"/>
          <w:lang w:val="en-AU"/>
        </w:rPr>
        <w:t>here are some exemptions to the</w:t>
      </w:r>
      <w:r w:rsidRPr="000940A4">
        <w:rPr>
          <w:rFonts w:cs="Arial"/>
          <w:lang w:val="en-AU"/>
        </w:rPr>
        <w:t xml:space="preserve"> requirement to bear a label, including a statement of ingredients</w:t>
      </w:r>
      <w:r w:rsidR="00BD44DF" w:rsidRPr="000940A4">
        <w:rPr>
          <w:rFonts w:cs="Arial"/>
          <w:lang w:val="en-AU"/>
        </w:rPr>
        <w:t xml:space="preserve">. </w:t>
      </w:r>
      <w:r w:rsidR="004D6B7C" w:rsidRPr="000940A4">
        <w:rPr>
          <w:rFonts w:cs="Arial"/>
          <w:lang w:val="en-AU"/>
        </w:rPr>
        <w:t xml:space="preserve">These exemptions are set out in Standard 1.2.1 – Requirements to have labels or otherwise provide information. </w:t>
      </w:r>
      <w:r w:rsidR="00BD44DF" w:rsidRPr="000940A4">
        <w:rPr>
          <w:rFonts w:cs="Arial"/>
          <w:lang w:val="en-AU"/>
        </w:rPr>
        <w:t>T</w:t>
      </w:r>
      <w:r w:rsidR="004D6B7C" w:rsidRPr="000940A4">
        <w:rPr>
          <w:rFonts w:cs="Arial"/>
          <w:lang w:val="en-AU"/>
        </w:rPr>
        <w:t>he</w:t>
      </w:r>
      <w:r w:rsidR="00EA1A38">
        <w:rPr>
          <w:rFonts w:cs="Arial"/>
          <w:lang w:val="en-AU"/>
        </w:rPr>
        <w:t>re is an</w:t>
      </w:r>
      <w:r w:rsidR="004D6B7C" w:rsidRPr="000940A4">
        <w:rPr>
          <w:rFonts w:cs="Arial"/>
          <w:lang w:val="en-AU"/>
        </w:rPr>
        <w:t xml:space="preserve"> exemption</w:t>
      </w:r>
      <w:r w:rsidR="00EA1A38">
        <w:rPr>
          <w:rFonts w:cs="Arial"/>
          <w:lang w:val="en-AU"/>
        </w:rPr>
        <w:t xml:space="preserve"> for </w:t>
      </w:r>
      <w:r w:rsidR="004D6B7C" w:rsidRPr="000940A4">
        <w:rPr>
          <w:rFonts w:cs="Arial"/>
          <w:lang w:val="en-AU"/>
        </w:rPr>
        <w:t>whole or cut fresh fruit and vegetables (other than seed sprouts or similar products) in a package that does not obscure the nature or quality of the food</w:t>
      </w:r>
      <w:r w:rsidR="00BD44DF" w:rsidRPr="000940A4">
        <w:rPr>
          <w:rFonts w:cs="Arial"/>
          <w:lang w:val="en-AU"/>
        </w:rPr>
        <w:t>. Mono- and di-glycerides of fatty acids</w:t>
      </w:r>
      <w:r w:rsidR="004D6B7C" w:rsidRPr="000940A4">
        <w:rPr>
          <w:rFonts w:cs="Arial"/>
          <w:lang w:val="en-AU"/>
        </w:rPr>
        <w:t xml:space="preserve"> would not need to be declared</w:t>
      </w:r>
      <w:r w:rsidR="00EA1A38">
        <w:rPr>
          <w:rFonts w:cs="Arial"/>
          <w:lang w:val="en-AU"/>
        </w:rPr>
        <w:t xml:space="preserve"> as an ingredient</w:t>
      </w:r>
      <w:r w:rsidR="004D6B7C" w:rsidRPr="000940A4">
        <w:rPr>
          <w:rFonts w:cs="Arial"/>
          <w:lang w:val="en-AU"/>
        </w:rPr>
        <w:t xml:space="preserve"> if an exemption applies. </w:t>
      </w:r>
    </w:p>
    <w:p w14:paraId="1ED6B8A4" w14:textId="77777777" w:rsidR="00B7782E" w:rsidRPr="000940A4" w:rsidRDefault="00B7782E" w:rsidP="004D6B7C">
      <w:pPr>
        <w:rPr>
          <w:rFonts w:cs="Arial"/>
          <w:lang w:val="en-AU"/>
        </w:rPr>
      </w:pPr>
    </w:p>
    <w:p w14:paraId="61303794" w14:textId="6F56D235" w:rsidR="004D6B7C" w:rsidRPr="000940A4" w:rsidRDefault="00B7782E" w:rsidP="004D6B7C">
      <w:pPr>
        <w:rPr>
          <w:rFonts w:cs="Arial"/>
          <w:lang w:val="en-AU"/>
        </w:rPr>
      </w:pPr>
      <w:r w:rsidRPr="000940A4">
        <w:rPr>
          <w:rFonts w:cs="Arial"/>
          <w:lang w:val="en-AU"/>
        </w:rPr>
        <w:lastRenderedPageBreak/>
        <w:t>Unpackaged food</w:t>
      </w:r>
      <w:r w:rsidR="001C353E">
        <w:rPr>
          <w:rFonts w:cs="Arial"/>
          <w:lang w:val="en-AU"/>
        </w:rPr>
        <w:t xml:space="preserve"> for retail sale</w:t>
      </w:r>
      <w:r w:rsidRPr="000940A4">
        <w:rPr>
          <w:rFonts w:cs="Arial"/>
          <w:lang w:val="en-AU"/>
        </w:rPr>
        <w:t xml:space="preserve"> is also not required to bear a label. </w:t>
      </w:r>
    </w:p>
    <w:p w14:paraId="6447F94D" w14:textId="68583983" w:rsidR="00D9174F" w:rsidRPr="000940A4" w:rsidRDefault="00D9174F" w:rsidP="00FE4AB2">
      <w:pPr>
        <w:rPr>
          <w:lang w:eastAsia="en-AU" w:bidi="ar-SA"/>
        </w:rPr>
      </w:pPr>
    </w:p>
    <w:p w14:paraId="1BA3414A" w14:textId="699417A1" w:rsidR="00D9174F" w:rsidRPr="000940A4" w:rsidRDefault="00B7782E" w:rsidP="00FE4AB2">
      <w:pPr>
        <w:rPr>
          <w:lang w:eastAsia="en-AU" w:bidi="ar-SA"/>
        </w:rPr>
      </w:pPr>
      <w:r w:rsidRPr="000940A4">
        <w:rPr>
          <w:lang w:eastAsia="en-AU" w:bidi="ar-SA"/>
        </w:rPr>
        <w:t>For sales of f</w:t>
      </w:r>
      <w:r w:rsidR="00D9174F" w:rsidRPr="000940A4">
        <w:rPr>
          <w:lang w:eastAsia="en-AU" w:bidi="ar-SA"/>
        </w:rPr>
        <w:t xml:space="preserve">ood </w:t>
      </w:r>
      <w:r w:rsidRPr="000940A4">
        <w:rPr>
          <w:lang w:eastAsia="en-AU" w:bidi="ar-SA"/>
        </w:rPr>
        <w:t>to a caterer, a statement of</w:t>
      </w:r>
      <w:r w:rsidR="00D9174F" w:rsidRPr="000940A4">
        <w:rPr>
          <w:lang w:eastAsia="en-AU" w:bidi="ar-SA"/>
        </w:rPr>
        <w:t xml:space="preserve"> ingredient</w:t>
      </w:r>
      <w:r w:rsidRPr="000940A4">
        <w:rPr>
          <w:lang w:eastAsia="en-AU" w:bidi="ar-SA"/>
        </w:rPr>
        <w:t>s</w:t>
      </w:r>
      <w:r w:rsidR="00D9174F" w:rsidRPr="000940A4">
        <w:rPr>
          <w:lang w:eastAsia="en-AU" w:bidi="ar-SA"/>
        </w:rPr>
        <w:t xml:space="preserve"> must be either set out on the label of the food supplied to a caterer, or provided in documentation</w:t>
      </w:r>
      <w:r w:rsidR="001C353E">
        <w:rPr>
          <w:lang w:eastAsia="en-AU" w:bidi="ar-SA"/>
        </w:rPr>
        <w:t xml:space="preserve"> (subsection 1.2.1—16(1))</w:t>
      </w:r>
      <w:r w:rsidR="00D9174F" w:rsidRPr="000940A4">
        <w:rPr>
          <w:lang w:eastAsia="en-AU" w:bidi="ar-SA"/>
        </w:rPr>
        <w:t xml:space="preserve">. </w:t>
      </w:r>
    </w:p>
    <w:p w14:paraId="77981E75" w14:textId="7FF5394E" w:rsidR="00B7782E" w:rsidRPr="000940A4" w:rsidRDefault="00B7782E" w:rsidP="00FE4AB2">
      <w:pPr>
        <w:rPr>
          <w:lang w:eastAsia="en-AU" w:bidi="ar-SA"/>
        </w:rPr>
      </w:pPr>
    </w:p>
    <w:p w14:paraId="7DA45726" w14:textId="3FCECC1A" w:rsidR="00B7782E" w:rsidRPr="000940A4" w:rsidRDefault="00B7782E" w:rsidP="00FE4AB2">
      <w:pPr>
        <w:rPr>
          <w:lang w:eastAsia="en-AU" w:bidi="ar-SA"/>
        </w:rPr>
      </w:pPr>
      <w:r w:rsidRPr="000940A4">
        <w:rPr>
          <w:lang w:eastAsia="en-AU" w:bidi="ar-SA"/>
        </w:rPr>
        <w:t xml:space="preserve">FSANZ has not identified any reasons from a health or safety perspective to specifically require the declaration of </w:t>
      </w:r>
      <w:r w:rsidR="007E0E2F">
        <w:rPr>
          <w:lang w:eastAsia="en-AU" w:bidi="ar-SA"/>
        </w:rPr>
        <w:t>m</w:t>
      </w:r>
      <w:r w:rsidRPr="000940A4">
        <w:rPr>
          <w:lang w:eastAsia="en-AU" w:bidi="ar-SA"/>
        </w:rPr>
        <w:t>ono- and di-glycerides of fatty acids to consumers and considers that the existing approach in the Code for the declaration of mon</w:t>
      </w:r>
      <w:r w:rsidR="007E0E2F">
        <w:rPr>
          <w:lang w:eastAsia="en-AU" w:bidi="ar-SA"/>
        </w:rPr>
        <w:t>o</w:t>
      </w:r>
      <w:r w:rsidRPr="000940A4">
        <w:rPr>
          <w:lang w:eastAsia="en-AU" w:bidi="ar-SA"/>
        </w:rPr>
        <w:t>- and di-glycerides of fatty acids is appropriate. This approach is consistent with t</w:t>
      </w:r>
      <w:r w:rsidR="001C353E">
        <w:rPr>
          <w:lang w:eastAsia="en-AU" w:bidi="ar-SA"/>
        </w:rPr>
        <w:t>he current approach in the Code</w:t>
      </w:r>
      <w:r w:rsidRPr="000940A4">
        <w:rPr>
          <w:lang w:eastAsia="en-AU" w:bidi="ar-SA"/>
        </w:rPr>
        <w:t xml:space="preserve"> for other permitted food additives where there are no health or safety concerns, including those </w:t>
      </w:r>
      <w:r w:rsidR="001C353E">
        <w:rPr>
          <w:lang w:eastAsia="en-AU" w:bidi="ar-SA"/>
        </w:rPr>
        <w:t xml:space="preserve">food additives </w:t>
      </w:r>
      <w:r w:rsidRPr="000940A4">
        <w:rPr>
          <w:lang w:eastAsia="en-AU" w:bidi="ar-SA"/>
        </w:rPr>
        <w:t>currently permitted for surface treated fruits and vegetables such as carnaub</w:t>
      </w:r>
      <w:r w:rsidR="001C353E">
        <w:rPr>
          <w:lang w:eastAsia="en-AU" w:bidi="ar-SA"/>
        </w:rPr>
        <w:t>a wax (903) and shellac (904).</w:t>
      </w:r>
    </w:p>
    <w:p w14:paraId="1FAB0138" w14:textId="289F6B69" w:rsidR="00AA21F0" w:rsidRDefault="00AA21F0" w:rsidP="00AA21F0">
      <w:pPr>
        <w:pStyle w:val="Heading3"/>
      </w:pPr>
      <w:bookmarkStart w:id="50" w:name="_Toc50024502"/>
      <w:r>
        <w:t>2.2.2</w:t>
      </w:r>
      <w:r>
        <w:tab/>
        <w:t>Risk management conclusion</w:t>
      </w:r>
      <w:bookmarkEnd w:id="50"/>
    </w:p>
    <w:p w14:paraId="0EAA4AAD" w14:textId="19A7CEE2" w:rsidR="00AA21F0" w:rsidRPr="0013645E" w:rsidRDefault="00AE58C5" w:rsidP="006B0FAA">
      <w:pPr>
        <w:rPr>
          <w:lang w:eastAsia="en-AU" w:bidi="ar-SA"/>
        </w:rPr>
      </w:pPr>
      <w:r w:rsidRPr="0013645E">
        <w:t>The risk management conclusion is to permit the extension of use of the food additive mono- and diglycerides of fatty acids (INS 471) to treat fresh fruits and vegetables by adding the permission to the food sub subclass 4.1.2 (Surface treated fruits and vegetables) in the table to section S15—5, with the maximum permitted l</w:t>
      </w:r>
      <w:r w:rsidR="005400C0" w:rsidRPr="0013645E">
        <w:t>evel</w:t>
      </w:r>
      <w:r w:rsidRPr="0013645E">
        <w:t xml:space="preserve"> of GMP.</w:t>
      </w:r>
    </w:p>
    <w:p w14:paraId="6217151A" w14:textId="038A526E" w:rsidR="00E520FE" w:rsidRPr="00932F14" w:rsidRDefault="00E520FE" w:rsidP="00E520FE">
      <w:pPr>
        <w:pStyle w:val="Heading2"/>
      </w:pPr>
      <w:bookmarkStart w:id="51" w:name="_Toc300933435"/>
      <w:bookmarkStart w:id="52" w:name="_Toc50024503"/>
      <w:r>
        <w:t>2.</w:t>
      </w:r>
      <w:r w:rsidR="00C1778C">
        <w:t>3</w:t>
      </w:r>
      <w:r>
        <w:tab/>
        <w:t>Risk communication</w:t>
      </w:r>
      <w:bookmarkEnd w:id="51"/>
      <w:bookmarkEnd w:id="52"/>
      <w:r>
        <w:t xml:space="preserve"> </w:t>
      </w:r>
    </w:p>
    <w:p w14:paraId="2A916143" w14:textId="14DDEC42" w:rsidR="00E520FE" w:rsidRPr="00F82454" w:rsidRDefault="00E520FE" w:rsidP="00022DBC">
      <w:pPr>
        <w:pStyle w:val="Heading3"/>
        <w:rPr>
          <w:color w:val="auto"/>
        </w:rPr>
      </w:pPr>
      <w:bookmarkStart w:id="53" w:name="_Toc300933437"/>
      <w:bookmarkStart w:id="54" w:name="_Toc50024504"/>
      <w:bookmarkStart w:id="55" w:name="_Toc286391012"/>
      <w:r w:rsidRPr="00F82454">
        <w:rPr>
          <w:color w:val="auto"/>
        </w:rPr>
        <w:t>2.</w:t>
      </w:r>
      <w:r w:rsidR="00C1778C" w:rsidRPr="00F82454">
        <w:rPr>
          <w:color w:val="auto"/>
        </w:rPr>
        <w:t>3</w:t>
      </w:r>
      <w:r w:rsidRPr="00F82454">
        <w:rPr>
          <w:color w:val="auto"/>
        </w:rPr>
        <w:t>.1</w:t>
      </w:r>
      <w:r w:rsidRPr="00F82454">
        <w:rPr>
          <w:color w:val="auto"/>
        </w:rPr>
        <w:tab/>
        <w:t>Consultation</w:t>
      </w:r>
      <w:bookmarkEnd w:id="53"/>
      <w:bookmarkEnd w:id="54"/>
    </w:p>
    <w:p w14:paraId="4DDE7834" w14:textId="77777777" w:rsidR="00F82454" w:rsidRPr="00B95903" w:rsidRDefault="00F82454" w:rsidP="00F82454">
      <w:r w:rsidRPr="00B95903">
        <w:rPr>
          <w:szCs w:val="22"/>
        </w:rPr>
        <w:t xml:space="preserve">Consultation is a key part of FSANZ’s standards development process. </w:t>
      </w:r>
      <w:r w:rsidRPr="00B95903">
        <w:t>FSANZ developed and applied a basic communication strategy to this application. All calls for submissions are notified via the Food Standards Notification Circular, media release, FSANZ’s social media tools and Food Standards News.</w:t>
      </w:r>
    </w:p>
    <w:p w14:paraId="6AB6451F" w14:textId="77777777" w:rsidR="00F82454" w:rsidRPr="00B95903" w:rsidRDefault="00F82454" w:rsidP="00F82454"/>
    <w:p w14:paraId="6D86951E" w14:textId="77777777" w:rsidR="00F82454" w:rsidRPr="00B95903" w:rsidRDefault="00F82454" w:rsidP="00F82454">
      <w:r w:rsidRPr="00B95903">
        <w:t xml:space="preserve">The process by which FSANZ considers standard development matters is open, accountable, consultative and transparent. Public submissions are called to obtain the views of interested parties on issues raised by the application and the impacts of regulatory options. </w:t>
      </w:r>
    </w:p>
    <w:p w14:paraId="5F139E73" w14:textId="77777777" w:rsidR="00F82454" w:rsidRPr="00B95903" w:rsidRDefault="00F82454" w:rsidP="00F82454"/>
    <w:p w14:paraId="0EB29A0A" w14:textId="77777777" w:rsidR="00F82454" w:rsidRPr="00B95903" w:rsidRDefault="00F82454" w:rsidP="00F82454">
      <w:pPr>
        <w:rPr>
          <w:b/>
          <w:bCs/>
        </w:rPr>
      </w:pPr>
      <w:r w:rsidRPr="00B95903">
        <w:t>The draft variation will be considered for approval by the FSANZ Board taking into account public comments received from this call for submissions.</w:t>
      </w:r>
    </w:p>
    <w:p w14:paraId="23B15904" w14:textId="6833991C" w:rsidR="00E520FE" w:rsidRPr="00022DBC" w:rsidRDefault="00022DBC" w:rsidP="00022DBC">
      <w:pPr>
        <w:pStyle w:val="Heading3"/>
      </w:pPr>
      <w:bookmarkStart w:id="56" w:name="_Toc300761912"/>
      <w:bookmarkStart w:id="57" w:name="_Toc300933439"/>
      <w:bookmarkStart w:id="58" w:name="_Toc50024505"/>
      <w:bookmarkEnd w:id="55"/>
      <w:r w:rsidRPr="00022DBC">
        <w:t>2.</w:t>
      </w:r>
      <w:r w:rsidR="00C1778C">
        <w:t>3</w:t>
      </w:r>
      <w:r w:rsidRPr="00022DBC">
        <w:t>.2</w:t>
      </w:r>
      <w:r w:rsidR="00E520FE" w:rsidRPr="00022DBC">
        <w:tab/>
        <w:t>World Trade Organization (WTO)</w:t>
      </w:r>
      <w:bookmarkEnd w:id="56"/>
      <w:bookmarkEnd w:id="57"/>
      <w:bookmarkEnd w:id="58"/>
    </w:p>
    <w:p w14:paraId="65B0A706" w14:textId="77777777" w:rsidR="00E520FE" w:rsidRPr="00DC6570" w:rsidRDefault="00E520FE" w:rsidP="00E520FE">
      <w:pPr>
        <w:rPr>
          <w:rFonts w:cs="Arial"/>
          <w:color w:val="000000"/>
        </w:rPr>
      </w:pPr>
      <w:r w:rsidRPr="00DC6570">
        <w:rPr>
          <w:rFonts w:cs="Arial"/>
          <w:color w:val="000000"/>
        </w:rPr>
        <w:t>As members of the World Trade Organization (WTO), Australia and New Zealand are obliged to notify WTO member</w:t>
      </w:r>
      <w:r w:rsidR="00BB5930">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0C8C7F9A" w14:textId="77777777" w:rsidR="00C1778C" w:rsidRDefault="00C1778C" w:rsidP="00E520FE">
      <w:pPr>
        <w:tabs>
          <w:tab w:val="left" w:pos="1560"/>
        </w:tabs>
        <w:rPr>
          <w:rFonts w:cs="Arial"/>
        </w:rPr>
      </w:pPr>
    </w:p>
    <w:p w14:paraId="5656874E" w14:textId="1CD9FB90" w:rsidR="00E520FE" w:rsidRPr="006B0FAA" w:rsidRDefault="00E520FE" w:rsidP="00E520FE">
      <w:pPr>
        <w:tabs>
          <w:tab w:val="left" w:pos="1560"/>
        </w:tabs>
        <w:rPr>
          <w:rFonts w:cs="Arial"/>
          <w:iCs/>
        </w:rPr>
      </w:pPr>
      <w:r w:rsidRPr="006B0FAA">
        <w:rPr>
          <w:rFonts w:cs="Arial"/>
        </w:rPr>
        <w:t xml:space="preserve">There are relevant international standards and amending the Code to </w:t>
      </w:r>
      <w:r w:rsidR="0014111D" w:rsidRPr="006B0FAA">
        <w:rPr>
          <w:rFonts w:cs="Arial"/>
        </w:rPr>
        <w:t xml:space="preserve">permit the extension of use of </w:t>
      </w:r>
      <w:r w:rsidR="006B0FAA">
        <w:rPr>
          <w:rFonts w:cs="Arial"/>
        </w:rPr>
        <w:t xml:space="preserve">the </w:t>
      </w:r>
      <w:r w:rsidR="0014111D" w:rsidRPr="006B0FAA">
        <w:rPr>
          <w:rFonts w:cs="Arial"/>
        </w:rPr>
        <w:t>GMP food additive mono- and diglycerides of fatty acids as a glazing agent for fresh fruit and vegetables</w:t>
      </w:r>
      <w:r w:rsidRPr="006B0FAA">
        <w:rPr>
          <w:rFonts w:cs="Arial"/>
        </w:rPr>
        <w:t xml:space="preserve"> is unlikely to have a significant effect on international trade as </w:t>
      </w:r>
      <w:r w:rsidR="0014111D" w:rsidRPr="006B0FAA">
        <w:rPr>
          <w:rFonts w:cs="Arial"/>
        </w:rPr>
        <w:t>there are provisions for this use in the internationally recognised Codex General Standard for Food Additives (GSFA</w:t>
      </w:r>
      <w:r w:rsidRPr="006B0FAA">
        <w:rPr>
          <w:rFonts w:cs="Arial"/>
        </w:rPr>
        <w:t xml:space="preserve">). </w:t>
      </w:r>
      <w:r w:rsidRPr="006B0FAA">
        <w:rPr>
          <w:rFonts w:cs="Arial"/>
          <w:iCs/>
        </w:rPr>
        <w:t xml:space="preserve">Therefore, a notification to the WTO under </w:t>
      </w:r>
      <w:r w:rsidRPr="006B0FAA">
        <w:rPr>
          <w:rFonts w:cs="Arial"/>
        </w:rPr>
        <w:t>Australia’s and New Zealand’s</w:t>
      </w:r>
      <w:r w:rsidRPr="006B0FAA">
        <w:rPr>
          <w:rFonts w:cs="Arial"/>
          <w:iCs/>
        </w:rPr>
        <w:t xml:space="preserve"> obligations under the WTO Technical Barriers to Trade or </w:t>
      </w:r>
      <w:r w:rsidR="00D04529" w:rsidRPr="006B0FAA">
        <w:rPr>
          <w:rFonts w:cs="Arial"/>
          <w:iCs/>
        </w:rPr>
        <w:t xml:space="preserve">Application of </w:t>
      </w:r>
      <w:r w:rsidRPr="006B0FAA">
        <w:rPr>
          <w:rFonts w:cs="Arial"/>
          <w:iCs/>
        </w:rPr>
        <w:t>Sanitary and Phytosanitary Measures Agreement was not considered necessary.</w:t>
      </w:r>
    </w:p>
    <w:p w14:paraId="38959684" w14:textId="72A6A613" w:rsidR="00E520FE" w:rsidRPr="00C1778C" w:rsidRDefault="00022DBC" w:rsidP="00022DBC">
      <w:pPr>
        <w:pStyle w:val="Heading2"/>
      </w:pPr>
      <w:bookmarkStart w:id="59" w:name="_Toc50024506"/>
      <w:r w:rsidRPr="00C1778C">
        <w:t>2.</w:t>
      </w:r>
      <w:r w:rsidR="00C1778C" w:rsidRPr="00C1778C">
        <w:t>4</w:t>
      </w:r>
      <w:r w:rsidRPr="00C1778C">
        <w:tab/>
        <w:t>FSANZ Act assessment requirements</w:t>
      </w:r>
      <w:bookmarkEnd w:id="59"/>
    </w:p>
    <w:p w14:paraId="5DBC2902" w14:textId="746C4945" w:rsidR="00726C2F" w:rsidRPr="00C1778C" w:rsidRDefault="00726C2F" w:rsidP="00726C2F">
      <w:r w:rsidRPr="00C1778C">
        <w:t xml:space="preserve">When assessing this </w:t>
      </w:r>
      <w:r w:rsidR="00C1778C" w:rsidRPr="00C1778C">
        <w:t>a</w:t>
      </w:r>
      <w:r w:rsidRPr="00C1778C">
        <w:t xml:space="preserve">pplication and the subsequent development of a food regulatory measure, FSANZ has had regard to the </w:t>
      </w:r>
      <w:r w:rsidRPr="00C1778C" w:rsidDel="00932F14">
        <w:t xml:space="preserve">following </w:t>
      </w:r>
      <w:r w:rsidRPr="00C1778C">
        <w:t xml:space="preserve">matters in section </w:t>
      </w:r>
      <w:r w:rsidR="00C1778C" w:rsidRPr="00C1778C">
        <w:t>29</w:t>
      </w:r>
      <w:r w:rsidRPr="00C1778C">
        <w:t xml:space="preserve"> of the FSANZ Act:</w:t>
      </w:r>
    </w:p>
    <w:p w14:paraId="167E1084" w14:textId="25AB4842" w:rsidR="00726C2F" w:rsidRPr="00C1778C" w:rsidRDefault="00726C2F" w:rsidP="00726C2F">
      <w:pPr>
        <w:pStyle w:val="Heading3"/>
        <w:rPr>
          <w:color w:val="auto"/>
        </w:rPr>
      </w:pPr>
      <w:bookmarkStart w:id="60" w:name="_Toc50024507"/>
      <w:r w:rsidRPr="00C1778C">
        <w:rPr>
          <w:color w:val="auto"/>
        </w:rPr>
        <w:lastRenderedPageBreak/>
        <w:t>2.</w:t>
      </w:r>
      <w:r w:rsidR="00C1778C" w:rsidRPr="00C1778C">
        <w:rPr>
          <w:color w:val="auto"/>
        </w:rPr>
        <w:t>4</w:t>
      </w:r>
      <w:r w:rsidRPr="00C1778C">
        <w:rPr>
          <w:color w:val="auto"/>
        </w:rPr>
        <w:t>.1</w:t>
      </w:r>
      <w:r w:rsidRPr="00C1778C">
        <w:rPr>
          <w:color w:val="auto"/>
        </w:rPr>
        <w:tab/>
        <w:t>Section 29</w:t>
      </w:r>
      <w:bookmarkEnd w:id="60"/>
    </w:p>
    <w:p w14:paraId="7D4C42CF" w14:textId="3EDFC395" w:rsidR="00726C2F" w:rsidRPr="00C1778C" w:rsidRDefault="00195254" w:rsidP="00726C2F">
      <w:pPr>
        <w:pStyle w:val="Heading4"/>
      </w:pPr>
      <w:r w:rsidRPr="00C1778C">
        <w:t>2.</w:t>
      </w:r>
      <w:r w:rsidR="00C1778C" w:rsidRPr="00C1778C">
        <w:t>4</w:t>
      </w:r>
      <w:r w:rsidRPr="00C1778C">
        <w:t>.1.1</w:t>
      </w:r>
      <w:r w:rsidRPr="00C1778C">
        <w:tab/>
      </w:r>
      <w:r w:rsidR="00CC125F">
        <w:t>Consideration</w:t>
      </w:r>
      <w:r w:rsidRPr="00C1778C">
        <w:rPr>
          <w:lang w:val="en-AU"/>
        </w:rPr>
        <w:t xml:space="preserve"> of costs and benefits</w:t>
      </w:r>
    </w:p>
    <w:p w14:paraId="14CAB9F9" w14:textId="115A9535" w:rsidR="00310CC6" w:rsidRPr="00C1561F" w:rsidRDefault="00310CC6" w:rsidP="00310CC6">
      <w:r w:rsidRPr="00C1561F">
        <w:t xml:space="preserve">The Office of Best Practice Regulation (OBPR) granted FSANZ a standing exemption from the requirement to develop a Regulatory Impact Statement for permitting the use of </w:t>
      </w:r>
      <w:r>
        <w:t>food additives</w:t>
      </w:r>
      <w:r w:rsidRPr="00C1561F">
        <w:t xml:space="preserve"> (OBPR correspondence dated 24 November 2010, reference number 12065). This standing exemption was provided as permitting </w:t>
      </w:r>
      <w:r>
        <w:t>food additives</w:t>
      </w:r>
      <w:r w:rsidRPr="00C1561F">
        <w:t xml:space="preserve"> is machinery in nature and the use of the </w:t>
      </w:r>
      <w:r>
        <w:t>food additive</w:t>
      </w:r>
      <w:r w:rsidRPr="00C1561F">
        <w:t xml:space="preserve"> is voluntary once the application has been successfully approved. This standing exemption relates to the introduction of a </w:t>
      </w:r>
      <w:r>
        <w:t>food additive</w:t>
      </w:r>
      <w:r w:rsidRPr="00C1561F">
        <w:t xml:space="preserve"> to the food supply that has been determined to be safe.</w:t>
      </w:r>
    </w:p>
    <w:p w14:paraId="65472E11" w14:textId="5EF9340E" w:rsidR="007C3360" w:rsidRDefault="007C3360" w:rsidP="00726C2F"/>
    <w:p w14:paraId="6B90B32D" w14:textId="77777777" w:rsidR="007C3360" w:rsidRDefault="007C3360" w:rsidP="007C3360">
      <w:pPr>
        <w:rPr>
          <w:rFonts w:cs="Arial"/>
        </w:rPr>
      </w:pPr>
      <w:r w:rsidRPr="00C57849">
        <w:rPr>
          <w:rFonts w:cs="Arial"/>
        </w:rPr>
        <w:t xml:space="preserve">FSANZ, however, </w:t>
      </w:r>
      <w:r>
        <w:rPr>
          <w:rFonts w:cs="Arial"/>
        </w:rPr>
        <w:t xml:space="preserve">has given consideration to the costs and benefits that may arise from the proposed measure </w:t>
      </w:r>
      <w:r w:rsidRPr="00C57849">
        <w:rPr>
          <w:rFonts w:cs="Arial"/>
        </w:rPr>
        <w:t>for the purposes of</w:t>
      </w:r>
      <w:r>
        <w:rPr>
          <w:rFonts w:cs="Arial"/>
        </w:rPr>
        <w:t xml:space="preserve"> meeting FSANZ Act requirements</w:t>
      </w:r>
      <w:r w:rsidRPr="00C57849">
        <w:rPr>
          <w:rFonts w:cs="Arial"/>
        </w:rPr>
        <w:t>.</w:t>
      </w:r>
      <w:r>
        <w:rPr>
          <w:rFonts w:cs="Arial"/>
        </w:rPr>
        <w:t xml:space="preserve"> T</w:t>
      </w:r>
      <w:r w:rsidRPr="00AA2EFF">
        <w:rPr>
          <w:rFonts w:cs="Arial"/>
        </w:rPr>
        <w:t xml:space="preserve">he FSANZ Act requires FSANZ to have regard to whether costs that would arise from the proposed measure outweigh the direct and indirect benefits to the community, government or industry that would arise </w:t>
      </w:r>
      <w:r>
        <w:rPr>
          <w:rFonts w:cs="Arial"/>
        </w:rPr>
        <w:t xml:space="preserve">from the proposed </w:t>
      </w:r>
      <w:r w:rsidRPr="00123842">
        <w:rPr>
          <w:rFonts w:cs="Arial"/>
        </w:rPr>
        <w:t>measure (</w:t>
      </w:r>
      <w:r>
        <w:rPr>
          <w:rFonts w:cs="Arial"/>
        </w:rPr>
        <w:t>paragraph 29</w:t>
      </w:r>
      <w:r w:rsidRPr="00123842">
        <w:rPr>
          <w:rFonts w:cs="Arial"/>
        </w:rPr>
        <w:t xml:space="preserve">(2)(a)). </w:t>
      </w:r>
    </w:p>
    <w:p w14:paraId="2936BE35" w14:textId="77777777" w:rsidR="007C3360" w:rsidRDefault="007C3360" w:rsidP="007C3360">
      <w:pPr>
        <w:rPr>
          <w:rFonts w:cs="Arial"/>
        </w:rPr>
      </w:pPr>
    </w:p>
    <w:p w14:paraId="342BD0A5" w14:textId="791BC10F" w:rsidR="007C3360" w:rsidRPr="005A2EAA" w:rsidRDefault="007C3360" w:rsidP="007C3360">
      <w:r>
        <w:t xml:space="preserve">The purpose of this consideration is to determine if the community, government and industry as a whole is likely to benefit, on balance, from a move from the status quo. This analysis considers either the </w:t>
      </w:r>
      <w:r>
        <w:rPr>
          <w:bCs/>
        </w:rPr>
        <w:t>approval or rejection of the application (retain the status qu</w:t>
      </w:r>
      <w:r w:rsidRPr="00C24CDC">
        <w:rPr>
          <w:bCs/>
        </w:rPr>
        <w:t>o)</w:t>
      </w:r>
      <w:r>
        <w:t xml:space="preserve"> to amend</w:t>
      </w:r>
      <w:r>
        <w:rPr>
          <w:lang w:bidi="ar-SA"/>
        </w:rPr>
        <w:t xml:space="preserve"> the Code to include the food </w:t>
      </w:r>
      <w:r w:rsidR="009C6A0C">
        <w:rPr>
          <w:bCs/>
        </w:rPr>
        <w:t>additive</w:t>
      </w:r>
      <w:r w:rsidRPr="007C3360">
        <w:rPr>
          <w:bCs/>
        </w:rPr>
        <w:t xml:space="preserve"> </w:t>
      </w:r>
      <w:r>
        <w:rPr>
          <w:bCs/>
        </w:rPr>
        <w:t xml:space="preserve">INS 471 </w:t>
      </w:r>
      <w:r w:rsidRPr="007C3360">
        <w:rPr>
          <w:bCs/>
        </w:rPr>
        <w:t>as glazing agent for fruits and vegetables.</w:t>
      </w:r>
      <w:r>
        <w:t xml:space="preserve"> </w:t>
      </w:r>
    </w:p>
    <w:p w14:paraId="0FF0182B" w14:textId="77777777" w:rsidR="007C3360" w:rsidRDefault="007C3360" w:rsidP="007C3360"/>
    <w:p w14:paraId="08DBF561" w14:textId="3E7FDFC5" w:rsidR="007C3360" w:rsidRDefault="007C3360" w:rsidP="007C3360">
      <w:pPr>
        <w:rPr>
          <w:bCs/>
        </w:rPr>
      </w:pPr>
      <w:r w:rsidRPr="00824CF4">
        <w:t>The consideration of the costs and benefits in this section is not intended to be an exhaustive, quantitative economic analysis of the proposed measure</w:t>
      </w:r>
      <w:r>
        <w:t>. I</w:t>
      </w:r>
      <w:r w:rsidRPr="00824CF4">
        <w:t xml:space="preserve">n fact, most of the effects that were considered cannot easily be assigned a dollar value. Rather, the assessment seeks to highlight the likely positives and negatives of moving away from the status quo by </w:t>
      </w:r>
      <w:r>
        <w:t>amending the Code as requested.</w:t>
      </w:r>
    </w:p>
    <w:p w14:paraId="79612FD9" w14:textId="77777777" w:rsidR="007C3360" w:rsidRDefault="007C3360" w:rsidP="007C3360">
      <w:pPr>
        <w:rPr>
          <w:rFonts w:cs="Arial"/>
        </w:rPr>
      </w:pPr>
    </w:p>
    <w:p w14:paraId="20759F14" w14:textId="77BDBE07" w:rsidR="007C3360" w:rsidRPr="002540C6" w:rsidRDefault="007C3360" w:rsidP="007C3360">
      <w:pPr>
        <w:pStyle w:val="FSFigureTitle"/>
        <w:rPr>
          <w:highlight w:val="yellow"/>
        </w:rPr>
      </w:pPr>
      <w:r w:rsidRPr="00220B75">
        <w:rPr>
          <w:rStyle w:val="Heading5Char"/>
          <w:i/>
        </w:rPr>
        <w:t xml:space="preserve">Costs and benefits of </w:t>
      </w:r>
      <w:r>
        <w:rPr>
          <w:rStyle w:val="Heading5Char"/>
          <w:i/>
        </w:rPr>
        <w:t xml:space="preserve">permitting </w:t>
      </w:r>
      <w:r>
        <w:rPr>
          <w:bCs/>
        </w:rPr>
        <w:t xml:space="preserve">INS 471 </w:t>
      </w:r>
      <w:r w:rsidRPr="007C3360">
        <w:rPr>
          <w:bCs/>
        </w:rPr>
        <w:t>as glazing agent for fruits and vegetables.</w:t>
      </w:r>
    </w:p>
    <w:p w14:paraId="407C71EF" w14:textId="1DFC3C4F" w:rsidR="007C3360" w:rsidRDefault="007C3360" w:rsidP="007C3360">
      <w:pPr>
        <w:widowControl/>
      </w:pPr>
    </w:p>
    <w:p w14:paraId="012BB9EA" w14:textId="250DBA37" w:rsidR="007C3360" w:rsidRDefault="007C3360" w:rsidP="007C3360">
      <w:r w:rsidRPr="002540C6">
        <w:t xml:space="preserve">Due to the voluntary nature </w:t>
      </w:r>
      <w:r w:rsidR="000C1F86">
        <w:t>of the permission, industry would</w:t>
      </w:r>
      <w:r w:rsidRPr="002540C6">
        <w:t xml:space="preserve"> only use </w:t>
      </w:r>
      <w:r>
        <w:t>this</w:t>
      </w:r>
      <w:r w:rsidRPr="002540C6">
        <w:t xml:space="preserve"> </w:t>
      </w:r>
      <w:r>
        <w:t>food additive</w:t>
      </w:r>
      <w:r w:rsidRPr="002540C6">
        <w:t xml:space="preserve"> </w:t>
      </w:r>
      <w:r w:rsidRPr="0032190A">
        <w:t>where they believe a net b</w:t>
      </w:r>
      <w:r>
        <w:t>enefit exists</w:t>
      </w:r>
      <w:r w:rsidR="001F7C9C">
        <w:t xml:space="preserve"> for</w:t>
      </w:r>
      <w:r>
        <w:t xml:space="preserve"> them. There are </w:t>
      </w:r>
      <w:r w:rsidR="001F7C9C">
        <w:t xml:space="preserve">already </w:t>
      </w:r>
      <w:r>
        <w:t>other glazing agents</w:t>
      </w:r>
      <w:r w:rsidRPr="0032190A">
        <w:t xml:space="preserve"> available to industry </w:t>
      </w:r>
      <w:r>
        <w:t xml:space="preserve">to apply to fruit and vegetables. </w:t>
      </w:r>
    </w:p>
    <w:p w14:paraId="3F941380" w14:textId="207725BC" w:rsidR="007C3360" w:rsidRDefault="007C3360" w:rsidP="007C3360">
      <w:pPr>
        <w:rPr>
          <w:rFonts w:eastAsia="Calibri"/>
          <w:lang w:eastAsia="en-AU"/>
        </w:rPr>
      </w:pPr>
    </w:p>
    <w:p w14:paraId="15EF5E43" w14:textId="1E96E8E9" w:rsidR="007C3360" w:rsidRDefault="007C3360" w:rsidP="007C3360">
      <w:pPr>
        <w:rPr>
          <w:rFonts w:eastAsia="Calibri"/>
          <w:lang w:eastAsia="en-AU"/>
        </w:rPr>
      </w:pPr>
      <w:r>
        <w:rPr>
          <w:rFonts w:eastAsia="Calibri"/>
          <w:lang w:eastAsia="en-AU"/>
        </w:rPr>
        <w:t>The use of INS 471, by prolonging the life of fruit or vegetables at appropriate quality, may reduce food waste and allow more environmentally friendly forms of transport</w:t>
      </w:r>
      <w:r w:rsidR="0013384F">
        <w:rPr>
          <w:rFonts w:eastAsia="Calibri"/>
          <w:lang w:eastAsia="en-AU"/>
        </w:rPr>
        <w:t>ation</w:t>
      </w:r>
      <w:r>
        <w:rPr>
          <w:rFonts w:eastAsia="Calibri"/>
          <w:lang w:eastAsia="en-AU"/>
        </w:rPr>
        <w:t xml:space="preserve"> </w:t>
      </w:r>
      <w:r w:rsidR="00CA33DC">
        <w:rPr>
          <w:rFonts w:eastAsia="Calibri"/>
          <w:lang w:eastAsia="en-AU"/>
        </w:rPr>
        <w:t>and/</w:t>
      </w:r>
      <w:r>
        <w:rPr>
          <w:rFonts w:eastAsia="Calibri"/>
          <w:lang w:eastAsia="en-AU"/>
        </w:rPr>
        <w:t xml:space="preserve">or </w:t>
      </w:r>
      <w:r w:rsidR="00CA33DC">
        <w:rPr>
          <w:rFonts w:eastAsia="Calibri"/>
          <w:lang w:eastAsia="en-AU"/>
        </w:rPr>
        <w:t xml:space="preserve">less </w:t>
      </w:r>
      <w:r>
        <w:rPr>
          <w:rFonts w:eastAsia="Calibri"/>
          <w:lang w:eastAsia="en-AU"/>
        </w:rPr>
        <w:t>packaging in some cases</w:t>
      </w:r>
      <w:r w:rsidR="00000DA0">
        <w:rPr>
          <w:rFonts w:eastAsia="Calibri"/>
          <w:lang w:eastAsia="en-AU"/>
        </w:rPr>
        <w:t>, e.g. fewer plastic bags or plastic wraps needed to preserve freshness.</w:t>
      </w:r>
    </w:p>
    <w:p w14:paraId="6542CAED" w14:textId="3AC8E1E9" w:rsidR="005F0911" w:rsidRDefault="005F0911" w:rsidP="007C3360">
      <w:pPr>
        <w:rPr>
          <w:rFonts w:eastAsia="Calibri"/>
          <w:lang w:eastAsia="en-AU"/>
        </w:rPr>
      </w:pPr>
    </w:p>
    <w:p w14:paraId="478F8022" w14:textId="30BAB682" w:rsidR="005F0911" w:rsidRDefault="005F0911" w:rsidP="007C3360">
      <w:pPr>
        <w:rPr>
          <w:rFonts w:eastAsia="Calibri"/>
          <w:lang w:eastAsia="en-AU"/>
        </w:rPr>
      </w:pPr>
      <w:r>
        <w:rPr>
          <w:rFonts w:eastAsia="Calibri"/>
          <w:lang w:eastAsia="en-AU"/>
        </w:rPr>
        <w:t>Costs of some fruit or vegetables may reduce for some consumers</w:t>
      </w:r>
      <w:r w:rsidR="001F7C9C">
        <w:rPr>
          <w:rFonts w:eastAsia="Calibri"/>
          <w:lang w:eastAsia="en-AU"/>
        </w:rPr>
        <w:t>, e.g. because of less wastage in the supply chain</w:t>
      </w:r>
      <w:r w:rsidR="00000DA0">
        <w:rPr>
          <w:rFonts w:eastAsia="Calibri"/>
          <w:lang w:eastAsia="en-AU"/>
        </w:rPr>
        <w:t xml:space="preserve">. </w:t>
      </w:r>
      <w:r w:rsidR="00560248">
        <w:rPr>
          <w:rFonts w:eastAsia="Calibri"/>
          <w:lang w:eastAsia="en-AU"/>
        </w:rPr>
        <w:t>The fact that</w:t>
      </w:r>
      <w:r w:rsidR="00000DA0">
        <w:rPr>
          <w:rFonts w:eastAsia="Calibri"/>
          <w:lang w:eastAsia="en-AU"/>
        </w:rPr>
        <w:t xml:space="preserve"> </w:t>
      </w:r>
      <w:r w:rsidR="001F7C9C">
        <w:rPr>
          <w:rFonts w:eastAsia="Calibri"/>
          <w:lang w:eastAsia="en-AU"/>
        </w:rPr>
        <w:t xml:space="preserve">fruit or vegetables </w:t>
      </w:r>
      <w:r w:rsidR="00000DA0">
        <w:rPr>
          <w:rFonts w:eastAsia="Calibri"/>
          <w:lang w:eastAsia="en-AU"/>
        </w:rPr>
        <w:t xml:space="preserve">may </w:t>
      </w:r>
      <w:r w:rsidR="001F7C9C">
        <w:rPr>
          <w:rFonts w:eastAsia="Calibri"/>
          <w:lang w:eastAsia="en-AU"/>
        </w:rPr>
        <w:t>last longer after being purchased</w:t>
      </w:r>
      <w:r w:rsidR="00560248">
        <w:rPr>
          <w:rFonts w:eastAsia="Calibri"/>
          <w:lang w:eastAsia="en-AU"/>
        </w:rPr>
        <w:t xml:space="preserve"> may also be of value to consumers</w:t>
      </w:r>
      <w:r>
        <w:rPr>
          <w:rFonts w:eastAsia="Calibri"/>
          <w:lang w:eastAsia="en-AU"/>
        </w:rPr>
        <w:t>. Some consumers may access a wider range of fruit and vegetables that previously had too short a shelf-life to be transported to and sold in certain markets.</w:t>
      </w:r>
    </w:p>
    <w:p w14:paraId="32F3C98E" w14:textId="75E87974" w:rsidR="007C3360" w:rsidRPr="00F9067B" w:rsidRDefault="007C3360" w:rsidP="007C3360">
      <w:pPr>
        <w:rPr>
          <w:lang w:bidi="ar-SA"/>
        </w:rPr>
      </w:pPr>
    </w:p>
    <w:p w14:paraId="4D881CAF" w14:textId="2EA12D00" w:rsidR="007C3360" w:rsidRPr="00F9067B" w:rsidRDefault="007C3360" w:rsidP="007C3360">
      <w:pPr>
        <w:rPr>
          <w:lang w:bidi="ar-SA"/>
        </w:rPr>
      </w:pPr>
      <w:r w:rsidRPr="00F9067B">
        <w:rPr>
          <w:lang w:bidi="ar-SA"/>
        </w:rPr>
        <w:t xml:space="preserve">Permitting </w:t>
      </w:r>
      <w:r w:rsidR="005F0911">
        <w:rPr>
          <w:lang w:bidi="ar-SA"/>
        </w:rPr>
        <w:t>the requested use of INS 471</w:t>
      </w:r>
      <w:r>
        <w:rPr>
          <w:lang w:bidi="ar-SA"/>
        </w:rPr>
        <w:t xml:space="preserve"> </w:t>
      </w:r>
      <w:r w:rsidRPr="00F9067B">
        <w:rPr>
          <w:lang w:bidi="ar-SA"/>
        </w:rPr>
        <w:t xml:space="preserve">may result in a small cost to government in terms of adding </w:t>
      </w:r>
      <w:r>
        <w:rPr>
          <w:lang w:bidi="ar-SA"/>
        </w:rPr>
        <w:t>th</w:t>
      </w:r>
      <w:r w:rsidR="001F7C9C">
        <w:rPr>
          <w:lang w:bidi="ar-SA"/>
        </w:rPr>
        <w:t xml:space="preserve">is </w:t>
      </w:r>
      <w:r w:rsidRPr="00F9067B">
        <w:rPr>
          <w:lang w:bidi="ar-SA"/>
        </w:rPr>
        <w:t xml:space="preserve">to the current range of </w:t>
      </w:r>
      <w:r>
        <w:rPr>
          <w:lang w:bidi="ar-SA"/>
        </w:rPr>
        <w:t xml:space="preserve">food additives </w:t>
      </w:r>
      <w:r w:rsidRPr="00F9067B">
        <w:rPr>
          <w:lang w:bidi="ar-SA"/>
        </w:rPr>
        <w:t>that are monitored for compliance.</w:t>
      </w:r>
    </w:p>
    <w:p w14:paraId="79C14614" w14:textId="77777777" w:rsidR="007C3360" w:rsidRPr="00F9067B" w:rsidRDefault="007C3360" w:rsidP="007C3360">
      <w:pPr>
        <w:pStyle w:val="Heading5"/>
      </w:pPr>
      <w:r w:rsidRPr="00F9067B">
        <w:t>Conclusions from cost benefit considerations</w:t>
      </w:r>
    </w:p>
    <w:p w14:paraId="06AA6BAC" w14:textId="06658BF9" w:rsidR="007C3360" w:rsidRPr="00F54AF7" w:rsidRDefault="007C3360" w:rsidP="007C3360">
      <w:pPr>
        <w:rPr>
          <w:lang w:bidi="ar-SA"/>
        </w:rPr>
      </w:pPr>
      <w:r w:rsidRPr="00F9067B">
        <w:rPr>
          <w:lang w:bidi="ar-SA"/>
        </w:rPr>
        <w:t xml:space="preserve">FSANZ’s </w:t>
      </w:r>
      <w:r w:rsidR="00015EA1">
        <w:rPr>
          <w:lang w:bidi="ar-SA"/>
        </w:rPr>
        <w:t xml:space="preserve">current </w:t>
      </w:r>
      <w:r w:rsidRPr="00F9067B">
        <w:rPr>
          <w:lang w:bidi="ar-SA"/>
        </w:rPr>
        <w:t xml:space="preserve">assessment is that the direct and indirect benefits that would arise from permitting </w:t>
      </w:r>
      <w:r w:rsidRPr="00F9067B">
        <w:t xml:space="preserve">the </w:t>
      </w:r>
      <w:r w:rsidRPr="005B3629">
        <w:t xml:space="preserve">use of </w:t>
      </w:r>
      <w:r w:rsidR="009C6A0C">
        <w:t xml:space="preserve">the </w:t>
      </w:r>
      <w:r w:rsidR="009C6A0C">
        <w:rPr>
          <w:lang w:bidi="ar-SA"/>
        </w:rPr>
        <w:t xml:space="preserve">INS 471 </w:t>
      </w:r>
      <w:r>
        <w:t xml:space="preserve">food additive </w:t>
      </w:r>
      <w:r w:rsidRPr="00F9067B">
        <w:rPr>
          <w:lang w:bidi="ar-SA"/>
        </w:rPr>
        <w:t>most likely outweigh the associated costs.</w:t>
      </w:r>
      <w:r w:rsidR="00015EA1">
        <w:rPr>
          <w:lang w:bidi="ar-SA"/>
        </w:rPr>
        <w:t xml:space="preserve"> However, evidence-based information received by submitters may result in FSANZ arriving at a different conclusion.</w:t>
      </w:r>
    </w:p>
    <w:p w14:paraId="06FF629A" w14:textId="4BD47F24" w:rsidR="00726C2F" w:rsidRDefault="00726C2F" w:rsidP="00726C2F">
      <w:pPr>
        <w:pStyle w:val="Heading4"/>
      </w:pPr>
      <w:r>
        <w:t>2.</w:t>
      </w:r>
      <w:r w:rsidR="00C1778C">
        <w:t>4</w:t>
      </w:r>
      <w:r>
        <w:t>.1.2</w:t>
      </w:r>
      <w:r>
        <w:tab/>
        <w:t>Other measures</w:t>
      </w:r>
    </w:p>
    <w:p w14:paraId="0E765A3B" w14:textId="73AFE303" w:rsidR="00726C2F" w:rsidRPr="00C1778C" w:rsidRDefault="00726C2F" w:rsidP="00726C2F">
      <w:r>
        <w:t>There are no</w:t>
      </w:r>
      <w:r w:rsidRPr="007F7BF7">
        <w:t xml:space="preserve"> other measures </w:t>
      </w:r>
      <w:r>
        <w:t xml:space="preserve">(whether available to FSANZ or not) that </w:t>
      </w:r>
      <w:r w:rsidRPr="007F7BF7">
        <w:t>would</w:t>
      </w:r>
      <w:r>
        <w:t xml:space="preserve"> be more cost-effective than a food regulatory measure developed or varied as a result of the </w:t>
      </w:r>
      <w:r w:rsidR="00C1778C" w:rsidRPr="00C1778C">
        <w:t>a</w:t>
      </w:r>
      <w:r w:rsidRPr="00C1778C">
        <w:t>pplication.</w:t>
      </w:r>
    </w:p>
    <w:p w14:paraId="6D704A52" w14:textId="55A02ABE" w:rsidR="00726C2F" w:rsidRDefault="008B0075" w:rsidP="008B0075">
      <w:pPr>
        <w:pStyle w:val="Heading4"/>
      </w:pPr>
      <w:r>
        <w:lastRenderedPageBreak/>
        <w:t>2.</w:t>
      </w:r>
      <w:r w:rsidR="00C1778C">
        <w:t>4</w:t>
      </w:r>
      <w:r>
        <w:t>.1.3</w:t>
      </w:r>
      <w:r>
        <w:tab/>
        <w:t>A</w:t>
      </w:r>
      <w:r w:rsidR="00726C2F" w:rsidRPr="00914030">
        <w:t>ny relevant New Zealand standards</w:t>
      </w:r>
    </w:p>
    <w:p w14:paraId="07E0112C" w14:textId="3537E2AA" w:rsidR="008B0075" w:rsidRDefault="008B0075" w:rsidP="008B0075">
      <w:pPr>
        <w:rPr>
          <w:lang w:bidi="ar-SA"/>
        </w:rPr>
      </w:pPr>
      <w:r>
        <w:rPr>
          <w:lang w:bidi="ar-SA"/>
        </w:rPr>
        <w:t xml:space="preserve">There are no relevant New Zealand </w:t>
      </w:r>
      <w:r w:rsidR="00084D78">
        <w:rPr>
          <w:lang w:bidi="ar-SA"/>
        </w:rPr>
        <w:t xml:space="preserve">only </w:t>
      </w:r>
      <w:r>
        <w:rPr>
          <w:lang w:bidi="ar-SA"/>
        </w:rPr>
        <w:t>Standards.</w:t>
      </w:r>
      <w:r w:rsidR="00084D78">
        <w:rPr>
          <w:lang w:bidi="ar-SA"/>
        </w:rPr>
        <w:t xml:space="preserve"> Amendments are proposed to Schedule 15 which also applies to New Zealand.</w:t>
      </w:r>
    </w:p>
    <w:p w14:paraId="39FF6F52" w14:textId="42F7FC72" w:rsidR="00726C2F" w:rsidRPr="00914030" w:rsidRDefault="00BE3818" w:rsidP="00BE3818">
      <w:pPr>
        <w:pStyle w:val="Heading4"/>
      </w:pPr>
      <w:r>
        <w:t>2.</w:t>
      </w:r>
      <w:r w:rsidR="00C1778C">
        <w:t>4</w:t>
      </w:r>
      <w:r>
        <w:t>.1.4</w:t>
      </w:r>
      <w:r>
        <w:tab/>
      </w:r>
      <w:r w:rsidR="0027513D">
        <w:t>A</w:t>
      </w:r>
      <w:r>
        <w:t>ny other relevant matters</w:t>
      </w:r>
    </w:p>
    <w:p w14:paraId="4D2A8D2B" w14:textId="77777777" w:rsidR="00BE3818" w:rsidRDefault="008B5567" w:rsidP="00BE3818">
      <w:pPr>
        <w:rPr>
          <w:lang w:bidi="ar-SA"/>
        </w:rPr>
      </w:pPr>
      <w:r>
        <w:t>Other relevant matters are considered below</w:t>
      </w:r>
      <w:r w:rsidR="00BE3818">
        <w:rPr>
          <w:lang w:bidi="ar-SA"/>
        </w:rPr>
        <w:t>.</w:t>
      </w:r>
      <w:r>
        <w:t xml:space="preserve"> </w:t>
      </w:r>
    </w:p>
    <w:p w14:paraId="74767E03" w14:textId="520EF1ED" w:rsidR="00022DBC" w:rsidRPr="00914030" w:rsidRDefault="00BE3818" w:rsidP="00022DBC">
      <w:pPr>
        <w:pStyle w:val="Heading3"/>
      </w:pPr>
      <w:bookmarkStart w:id="61" w:name="_Toc50024508"/>
      <w:bookmarkStart w:id="62" w:name="_Toc300761897"/>
      <w:bookmarkStart w:id="63" w:name="_Toc300933440"/>
      <w:r>
        <w:t>2.</w:t>
      </w:r>
      <w:r w:rsidR="00C1778C">
        <w:t>4</w:t>
      </w:r>
      <w:r>
        <w:t>.2</w:t>
      </w:r>
      <w:r w:rsidR="00022DBC" w:rsidRPr="00914030">
        <w:tab/>
      </w:r>
      <w:r>
        <w:t>Subsection 18(1)</w:t>
      </w:r>
      <w:bookmarkEnd w:id="61"/>
      <w:r>
        <w:t xml:space="preserve"> </w:t>
      </w:r>
      <w:bookmarkEnd w:id="62"/>
      <w:bookmarkEnd w:id="63"/>
    </w:p>
    <w:p w14:paraId="00CD3FAA"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5D1018EC" w14:textId="6D089158" w:rsidR="00022DBC" w:rsidRPr="00914030" w:rsidRDefault="00BE3818" w:rsidP="00022DBC">
      <w:pPr>
        <w:pStyle w:val="Heading4"/>
        <w:rPr>
          <w:lang w:eastAsia="en-AU"/>
        </w:rPr>
      </w:pPr>
      <w:bookmarkStart w:id="64" w:name="_Toc297029117"/>
      <w:bookmarkStart w:id="65" w:name="_Toc300761898"/>
      <w:bookmarkStart w:id="66" w:name="_Toc300933441"/>
      <w:r>
        <w:rPr>
          <w:lang w:eastAsia="en-AU"/>
        </w:rPr>
        <w:t>2.</w:t>
      </w:r>
      <w:r w:rsidR="00C1778C">
        <w:rPr>
          <w:lang w:eastAsia="en-AU"/>
        </w:rPr>
        <w:t>4</w:t>
      </w:r>
      <w:r>
        <w:rPr>
          <w:lang w:eastAsia="en-AU"/>
        </w:rPr>
        <w:t>.2</w:t>
      </w:r>
      <w:r w:rsidR="00022DBC" w:rsidRPr="00914030">
        <w:rPr>
          <w:lang w:eastAsia="en-AU"/>
        </w:rPr>
        <w:t>.1</w:t>
      </w:r>
      <w:r w:rsidR="00022DBC" w:rsidRPr="00914030">
        <w:rPr>
          <w:lang w:eastAsia="en-AU"/>
        </w:rPr>
        <w:tab/>
        <w:t>Protection of public health and safety</w:t>
      </w:r>
      <w:bookmarkEnd w:id="64"/>
      <w:bookmarkEnd w:id="65"/>
      <w:bookmarkEnd w:id="66"/>
    </w:p>
    <w:p w14:paraId="6BAC36D1" w14:textId="285FDFB3" w:rsidR="001D5CFD" w:rsidRPr="002F1CB1" w:rsidRDefault="001D5CFD" w:rsidP="001D5CFD">
      <w:bookmarkStart w:id="67" w:name="_Toc300761899"/>
      <w:bookmarkStart w:id="68" w:name="_Toc300933442"/>
      <w:r w:rsidRPr="002F1CB1">
        <w:t>FSANZ undertook a safety assessment (SD1) and concluded there were no public health and safety concerns associated with extending the use of the GMP food additive mono- and diglycerides of fatty acids (INS 471) as a glazing agent to extend the shelf life of fresh fruits and vegetables.</w:t>
      </w:r>
    </w:p>
    <w:p w14:paraId="04199EC5" w14:textId="5806CEDE" w:rsidR="00022DBC" w:rsidRPr="00914030" w:rsidRDefault="00BE3818" w:rsidP="00022DBC">
      <w:pPr>
        <w:pStyle w:val="Heading4"/>
        <w:rPr>
          <w:lang w:eastAsia="en-AU"/>
        </w:rPr>
      </w:pPr>
      <w:r>
        <w:rPr>
          <w:lang w:eastAsia="en-AU"/>
        </w:rPr>
        <w:t>2.</w:t>
      </w:r>
      <w:r w:rsidR="00C1778C">
        <w:rPr>
          <w:lang w:eastAsia="en-AU"/>
        </w:rPr>
        <w:t>4.</w:t>
      </w:r>
      <w:r>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67"/>
      <w:bookmarkEnd w:id="68"/>
    </w:p>
    <w:p w14:paraId="13F70D13" w14:textId="13A4609F" w:rsidR="001D5CFD" w:rsidRPr="002F1CB1" w:rsidRDefault="001D5CFD" w:rsidP="001D5CFD">
      <w:bookmarkStart w:id="69" w:name="_Toc300761900"/>
      <w:bookmarkStart w:id="70" w:name="_Toc300933443"/>
      <w:r w:rsidRPr="002F1CB1">
        <w:t xml:space="preserve">The labelling considerations </w:t>
      </w:r>
      <w:r w:rsidR="00EA1A38">
        <w:t xml:space="preserve">relating to the use of the </w:t>
      </w:r>
      <w:r w:rsidRPr="002F1CB1">
        <w:t>food additive mono- and diglycerides of fatty acids (INS 471) as a glazing agent to extend the shelf life of fresh fruits and vegetables are discussed in section 2.2.</w:t>
      </w:r>
      <w:r w:rsidR="002F1CB1" w:rsidRPr="002F1CB1">
        <w:t>1</w:t>
      </w:r>
      <w:r w:rsidRPr="002F1CB1">
        <w:t xml:space="preserve"> – Labelling </w:t>
      </w:r>
      <w:r w:rsidR="00EA1A38">
        <w:t>considerations</w:t>
      </w:r>
      <w:r w:rsidRPr="002F1CB1">
        <w:t>.</w:t>
      </w:r>
    </w:p>
    <w:p w14:paraId="3F7093C2" w14:textId="36BF1A86" w:rsidR="00022DBC" w:rsidRPr="00914030" w:rsidRDefault="00BE3818" w:rsidP="00022DBC">
      <w:pPr>
        <w:pStyle w:val="Heading4"/>
        <w:rPr>
          <w:lang w:eastAsia="en-AU"/>
        </w:rPr>
      </w:pPr>
      <w:r>
        <w:rPr>
          <w:lang w:eastAsia="en-AU"/>
        </w:rPr>
        <w:t>2.</w:t>
      </w:r>
      <w:r w:rsidR="00C1778C">
        <w:rPr>
          <w:lang w:eastAsia="en-AU"/>
        </w:rPr>
        <w:t>4</w:t>
      </w:r>
      <w:r>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69"/>
      <w:bookmarkEnd w:id="70"/>
    </w:p>
    <w:p w14:paraId="5C5A0264" w14:textId="77777777" w:rsidR="001D5CFD" w:rsidRPr="005032EF" w:rsidRDefault="001D5CFD" w:rsidP="001D5CFD">
      <w:bookmarkStart w:id="71" w:name="_Toc300761901"/>
      <w:bookmarkStart w:id="72" w:name="_Toc300933444"/>
      <w:r w:rsidRPr="002C2158">
        <w:t xml:space="preserve">There were no issues identified with this </w:t>
      </w:r>
      <w:r>
        <w:t>a</w:t>
      </w:r>
      <w:r w:rsidRPr="002C2158">
        <w:t xml:space="preserve">pplication relevant to </w:t>
      </w:r>
      <w:r w:rsidRPr="005032EF">
        <w:t>this objective.</w:t>
      </w:r>
    </w:p>
    <w:p w14:paraId="43D226C4" w14:textId="77777777" w:rsidR="00AA1AB6" w:rsidRDefault="00AA1AB6">
      <w:pPr>
        <w:widowControl/>
        <w:rPr>
          <w:b/>
          <w:bCs/>
          <w:color w:val="000000" w:themeColor="text1"/>
          <w:lang w:eastAsia="en-AU" w:bidi="ar-SA"/>
        </w:rPr>
      </w:pPr>
      <w:bookmarkStart w:id="73" w:name="_Toc50024509"/>
      <w:r>
        <w:br w:type="page"/>
      </w:r>
    </w:p>
    <w:p w14:paraId="4A49277A" w14:textId="75A7DCE5" w:rsidR="00022DBC" w:rsidRPr="00914030" w:rsidRDefault="00B51E03" w:rsidP="00B51E03">
      <w:pPr>
        <w:pStyle w:val="Heading3"/>
      </w:pPr>
      <w:r>
        <w:t>2.</w:t>
      </w:r>
      <w:r w:rsidR="00C1778C">
        <w:t>4</w:t>
      </w:r>
      <w:r>
        <w:t>.3</w:t>
      </w:r>
      <w:r w:rsidR="00022DBC" w:rsidRPr="00914030">
        <w:tab/>
        <w:t xml:space="preserve">Subsection 18(2) </w:t>
      </w:r>
      <w:bookmarkEnd w:id="71"/>
      <w:bookmarkEnd w:id="72"/>
      <w:r w:rsidR="00022DBC" w:rsidRPr="00914030">
        <w:t>considerations</w:t>
      </w:r>
      <w:bookmarkEnd w:id="73"/>
    </w:p>
    <w:p w14:paraId="737C5E17" w14:textId="77777777" w:rsidR="00022DBC" w:rsidRPr="00914030" w:rsidRDefault="00022DBC" w:rsidP="00022DBC">
      <w:pPr>
        <w:rPr>
          <w:rFonts w:cs="Arial"/>
        </w:rPr>
      </w:pPr>
      <w:r w:rsidRPr="00914030">
        <w:rPr>
          <w:rFonts w:cs="Arial"/>
        </w:rPr>
        <w:t>FSANZ has also had regard to:</w:t>
      </w:r>
    </w:p>
    <w:p w14:paraId="05329258" w14:textId="77777777" w:rsidR="00022DBC" w:rsidRPr="00914030" w:rsidRDefault="00022DBC" w:rsidP="00022DBC">
      <w:pPr>
        <w:rPr>
          <w:rFonts w:cs="Arial"/>
        </w:rPr>
      </w:pPr>
    </w:p>
    <w:p w14:paraId="0024E25C"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220C933A" w14:textId="77777777" w:rsidR="008828D9" w:rsidRDefault="008828D9" w:rsidP="008828D9">
      <w:pPr>
        <w:rPr>
          <w:lang w:bidi="ar-SA"/>
        </w:rPr>
      </w:pPr>
    </w:p>
    <w:p w14:paraId="2231CF26" w14:textId="77777777" w:rsidR="001D5CFD" w:rsidRPr="005032EF" w:rsidRDefault="001D5CFD" w:rsidP="001D5CFD">
      <w:r w:rsidRPr="005032EF">
        <w:t>FSANZ used the best available scientific evidence when undertaking the risk anal</w:t>
      </w:r>
      <w:r>
        <w:t>ysis, which is provided in SD1</w:t>
      </w:r>
      <w:r w:rsidRPr="005032EF">
        <w:t>. The applicant submitted a dossier of scientific studies and other technical information. This dossier, together with other technical information including scientific literature, was used in assessing the application.</w:t>
      </w:r>
    </w:p>
    <w:p w14:paraId="553E9F34" w14:textId="77777777" w:rsidR="008828D9" w:rsidRPr="008828D9" w:rsidRDefault="008828D9" w:rsidP="008828D9">
      <w:pPr>
        <w:rPr>
          <w:lang w:bidi="ar-SA"/>
        </w:rPr>
      </w:pPr>
    </w:p>
    <w:p w14:paraId="5E6E6B53" w14:textId="77777777" w:rsidR="00022DBC" w:rsidRPr="008828D9" w:rsidRDefault="00022DBC" w:rsidP="00022DBC">
      <w:pPr>
        <w:pStyle w:val="FSBullet1"/>
        <w:rPr>
          <w:b/>
        </w:rPr>
      </w:pPr>
      <w:r w:rsidRPr="008828D9">
        <w:rPr>
          <w:b/>
        </w:rPr>
        <w:t>the promotion of consistency between domestic and international food standards</w:t>
      </w:r>
    </w:p>
    <w:p w14:paraId="4D183C66" w14:textId="77777777" w:rsidR="008828D9" w:rsidRDefault="008828D9" w:rsidP="008828D9">
      <w:pPr>
        <w:rPr>
          <w:lang w:bidi="ar-SA"/>
        </w:rPr>
      </w:pPr>
    </w:p>
    <w:p w14:paraId="5788904B" w14:textId="37CA914F" w:rsidR="001D5CFD" w:rsidRPr="006B0FAA" w:rsidRDefault="001D5CFD" w:rsidP="008828D9">
      <w:r>
        <w:t xml:space="preserve">There is a Codex Alimentarius Standard, being the General Standard for Food Additives (GSFA) which includes recent </w:t>
      </w:r>
      <w:r w:rsidR="00001CB1">
        <w:t xml:space="preserve">2019 </w:t>
      </w:r>
      <w:r>
        <w:t>provisions for the use of the food additive as a glazing agent for the use on fresh fruits and vegetables</w:t>
      </w:r>
      <w:r w:rsidRPr="006B0FAA">
        <w:t xml:space="preserve">. </w:t>
      </w:r>
    </w:p>
    <w:p w14:paraId="04E0DB70" w14:textId="77777777" w:rsidR="001D5CFD" w:rsidRPr="00866048" w:rsidRDefault="001D5CFD" w:rsidP="008828D9"/>
    <w:p w14:paraId="50CF63FC" w14:textId="0691F63A" w:rsidR="008828D9" w:rsidRDefault="00001CB1" w:rsidP="008828D9">
      <w:pPr>
        <w:rPr>
          <w:lang w:bidi="ar-SA"/>
        </w:rPr>
      </w:pPr>
      <w:r>
        <w:rPr>
          <w:lang w:eastAsia="en-AU" w:bidi="ar-SA"/>
        </w:rPr>
        <w:t xml:space="preserve">The food additive is also permitted in Europe for the surface treatment of the following fruits, citrus fruits, melons, pineapples, bananas, papayas, mangos, avocados and pomegranates at use levels of GMP. It has been self-assessed as </w:t>
      </w:r>
      <w:r w:rsidR="006B0FAA">
        <w:rPr>
          <w:lang w:eastAsia="en-AU" w:bidi="ar-SA"/>
        </w:rPr>
        <w:t>GRAS in the US, with GRN 648.</w:t>
      </w:r>
    </w:p>
    <w:p w14:paraId="762927FF" w14:textId="11083378" w:rsidR="004A01B2" w:rsidRDefault="004A01B2" w:rsidP="008828D9">
      <w:pPr>
        <w:rPr>
          <w:lang w:bidi="ar-SA"/>
        </w:rPr>
      </w:pPr>
    </w:p>
    <w:p w14:paraId="02C598EA" w14:textId="7931B812" w:rsidR="006B0FAA" w:rsidRDefault="006B0FAA" w:rsidP="008828D9">
      <w:pPr>
        <w:rPr>
          <w:lang w:bidi="ar-SA"/>
        </w:rPr>
      </w:pPr>
      <w:r>
        <w:rPr>
          <w:lang w:bidi="ar-SA"/>
        </w:rPr>
        <w:t>Permitting the use of the food additive for the proposed purpose of the application would therefore make the regulation in Australia and New Zealand consistent with both international food standards (Codex Alimentarius) and the US and Europe.</w:t>
      </w:r>
    </w:p>
    <w:p w14:paraId="6FF617C8" w14:textId="7E865707" w:rsidR="004A01B2" w:rsidRPr="008828D9" w:rsidRDefault="006B0FAA" w:rsidP="008828D9">
      <w:pPr>
        <w:rPr>
          <w:lang w:bidi="ar-SA"/>
        </w:rPr>
      </w:pPr>
      <w:r>
        <w:rPr>
          <w:lang w:bidi="ar-SA"/>
        </w:rPr>
        <w:lastRenderedPageBreak/>
        <w:t xml:space="preserve"> </w:t>
      </w:r>
    </w:p>
    <w:p w14:paraId="3F3B9D14" w14:textId="77777777" w:rsidR="00022DBC" w:rsidRPr="008828D9" w:rsidRDefault="00022DBC" w:rsidP="00022DBC">
      <w:pPr>
        <w:pStyle w:val="FSBullet1"/>
        <w:rPr>
          <w:b/>
        </w:rPr>
      </w:pPr>
      <w:r w:rsidRPr="008828D9">
        <w:rPr>
          <w:b/>
        </w:rPr>
        <w:t>the desirability of an efficient and internationally competitive food industry</w:t>
      </w:r>
    </w:p>
    <w:p w14:paraId="6D05DCA2" w14:textId="77777777" w:rsidR="008828D9" w:rsidRDefault="008828D9" w:rsidP="008828D9">
      <w:pPr>
        <w:rPr>
          <w:lang w:bidi="ar-SA"/>
        </w:rPr>
      </w:pPr>
    </w:p>
    <w:p w14:paraId="7175791B" w14:textId="355E5453" w:rsidR="00F24CF4" w:rsidRPr="00805FF8" w:rsidRDefault="00F24CF4" w:rsidP="00F24CF4">
      <w:r w:rsidRPr="00F24CF4">
        <w:t xml:space="preserve">Permitting the use of the GMP food additive mono- and diglycerides of fatty acids (INS 471) as a glazing agent to extend the shelf life of fresh fruits and vegetables would </w:t>
      </w:r>
      <w:r w:rsidRPr="00805FF8">
        <w:t xml:space="preserve">bring Australia and New Zealand into line with other jurisdictions where it is already authorised for use. In this way, Australia and New Zealand will remain competitive with other international markets. This will also help foster continued innovation and improvements in </w:t>
      </w:r>
      <w:r>
        <w:t>delivering quality fresh fruit and vegetables to consumers and reduce wastage.</w:t>
      </w:r>
    </w:p>
    <w:p w14:paraId="0E71D122" w14:textId="77777777" w:rsidR="008828D9" w:rsidRPr="008828D9" w:rsidRDefault="008828D9" w:rsidP="008828D9">
      <w:pPr>
        <w:rPr>
          <w:lang w:bidi="ar-SA"/>
        </w:rPr>
      </w:pPr>
    </w:p>
    <w:p w14:paraId="3F70BF32" w14:textId="77777777" w:rsidR="00022DBC" w:rsidRPr="008828D9" w:rsidRDefault="00022DBC" w:rsidP="00022DBC">
      <w:pPr>
        <w:pStyle w:val="FSBullet1"/>
        <w:rPr>
          <w:b/>
        </w:rPr>
      </w:pPr>
      <w:r w:rsidRPr="008828D9">
        <w:rPr>
          <w:b/>
        </w:rPr>
        <w:t>the promotion of fair trading in food</w:t>
      </w:r>
    </w:p>
    <w:p w14:paraId="6363C3B1" w14:textId="77777777" w:rsidR="008828D9" w:rsidRDefault="008828D9" w:rsidP="008828D9">
      <w:pPr>
        <w:rPr>
          <w:lang w:bidi="ar-SA"/>
        </w:rPr>
      </w:pPr>
    </w:p>
    <w:p w14:paraId="67C7A135" w14:textId="77777777" w:rsidR="00F24CF4" w:rsidRDefault="00F24CF4" w:rsidP="00F24CF4">
      <w:r w:rsidRPr="00805FF8">
        <w:rPr>
          <w:lang w:bidi="ar-SA"/>
        </w:rPr>
        <w:t>FSANZ identified</w:t>
      </w:r>
      <w:r w:rsidRPr="00805FF8">
        <w:t xml:space="preserve"> no issues relevant to this objective. </w:t>
      </w:r>
    </w:p>
    <w:p w14:paraId="02D918FB" w14:textId="77777777" w:rsidR="008828D9" w:rsidRPr="008828D9" w:rsidRDefault="008828D9" w:rsidP="008828D9">
      <w:pPr>
        <w:rPr>
          <w:lang w:bidi="ar-SA"/>
        </w:rPr>
      </w:pPr>
    </w:p>
    <w:p w14:paraId="5DA00224" w14:textId="77777777" w:rsidR="00022DBC" w:rsidRPr="005E2F53" w:rsidRDefault="00022DBC" w:rsidP="00022DBC">
      <w:pPr>
        <w:pStyle w:val="FSBullet1"/>
      </w:pPr>
      <w:r w:rsidRPr="008828D9">
        <w:rPr>
          <w:b/>
        </w:rPr>
        <w:t xml:space="preserve">any written policy guidelines formulated by the </w:t>
      </w:r>
      <w:r w:rsidR="006E527D">
        <w:rPr>
          <w:b/>
        </w:rPr>
        <w:t>Forum on Food Regulation</w:t>
      </w:r>
    </w:p>
    <w:p w14:paraId="5E7EF852" w14:textId="77777777" w:rsidR="00022DBC" w:rsidRDefault="00022DBC" w:rsidP="00022DBC">
      <w:pPr>
        <w:rPr>
          <w:lang w:bidi="ar-SA"/>
        </w:rPr>
      </w:pPr>
    </w:p>
    <w:p w14:paraId="3D690740" w14:textId="6D93184E" w:rsidR="009A1723" w:rsidRPr="00905F79" w:rsidRDefault="009A1723" w:rsidP="009A1723">
      <w:pPr>
        <w:keepNext/>
        <w:widowControl/>
      </w:pPr>
      <w:r w:rsidRPr="00905F79">
        <w:t xml:space="preserve">The Ministerial Policy Guideline </w:t>
      </w:r>
      <w:r w:rsidRPr="00905F79">
        <w:rPr>
          <w:i/>
        </w:rPr>
        <w:t>Addition to Food of Substances other than Vitamins and Minerals</w:t>
      </w:r>
      <w:r w:rsidRPr="00905F79">
        <w:rPr>
          <w:i/>
          <w:vertAlign w:val="superscript"/>
          <w:lang w:bidi="ar-SA"/>
        </w:rPr>
        <w:footnoteReference w:id="3"/>
      </w:r>
      <w:r w:rsidRPr="00905F79">
        <w:t xml:space="preserve"> includes specific order policy principles for substances added to achieve a solely technological function, such as </w:t>
      </w:r>
      <w:r>
        <w:t>food additives</w:t>
      </w:r>
      <w:r w:rsidRPr="00905F79">
        <w:t>. These specific order policy principles state that permission should be granted where:</w:t>
      </w:r>
    </w:p>
    <w:p w14:paraId="0147F81F" w14:textId="77777777" w:rsidR="009A1723" w:rsidRPr="00905F79" w:rsidRDefault="009A1723" w:rsidP="009A1723"/>
    <w:p w14:paraId="410676E2" w14:textId="77777777" w:rsidR="009A1723" w:rsidRPr="00905F79" w:rsidRDefault="009A1723" w:rsidP="009A1723">
      <w:pPr>
        <w:widowControl/>
        <w:numPr>
          <w:ilvl w:val="0"/>
          <w:numId w:val="2"/>
        </w:numPr>
        <w:ind w:left="360"/>
        <w:rPr>
          <w:rFonts w:cs="Arial"/>
          <w:lang w:bidi="ar-SA"/>
        </w:rPr>
      </w:pPr>
      <w:r w:rsidRPr="00905F79">
        <w:rPr>
          <w:rFonts w:cs="Arial"/>
          <w:lang w:bidi="ar-SA"/>
        </w:rPr>
        <w:t>the purpose for adding the substance can be articulated clearly by the manufacturer as achieving a solely technological function (i.e. the ‘stated purpose’)</w:t>
      </w:r>
    </w:p>
    <w:p w14:paraId="300B89BB" w14:textId="77777777" w:rsidR="009A1723" w:rsidRPr="00905F79" w:rsidRDefault="009A1723" w:rsidP="009A1723">
      <w:pPr>
        <w:widowControl/>
        <w:numPr>
          <w:ilvl w:val="0"/>
          <w:numId w:val="2"/>
        </w:numPr>
        <w:ind w:left="360"/>
        <w:rPr>
          <w:rFonts w:cs="Arial"/>
          <w:lang w:bidi="ar-SA"/>
        </w:rPr>
      </w:pPr>
      <w:r w:rsidRPr="00905F79">
        <w:rPr>
          <w:rFonts w:cs="Arial"/>
          <w:lang w:bidi="ar-SA"/>
        </w:rPr>
        <w:t>the addition of the substance to food is safe for human consumption</w:t>
      </w:r>
    </w:p>
    <w:p w14:paraId="45AF90C4" w14:textId="77777777" w:rsidR="009A1723" w:rsidRPr="00905F79" w:rsidRDefault="009A1723" w:rsidP="009A1723">
      <w:pPr>
        <w:widowControl/>
        <w:numPr>
          <w:ilvl w:val="0"/>
          <w:numId w:val="2"/>
        </w:numPr>
        <w:ind w:left="360"/>
        <w:rPr>
          <w:rFonts w:cs="Arial"/>
          <w:lang w:bidi="ar-SA"/>
        </w:rPr>
      </w:pPr>
      <w:r w:rsidRPr="00905F79">
        <w:rPr>
          <w:rFonts w:cs="Arial"/>
          <w:lang w:bidi="ar-SA"/>
        </w:rPr>
        <w:t>the amounts added are consistent with achieving the technological function</w:t>
      </w:r>
    </w:p>
    <w:p w14:paraId="7B519421" w14:textId="77777777" w:rsidR="009A1723" w:rsidRPr="00905F79" w:rsidRDefault="009A1723" w:rsidP="009A1723">
      <w:pPr>
        <w:widowControl/>
        <w:numPr>
          <w:ilvl w:val="0"/>
          <w:numId w:val="2"/>
        </w:numPr>
        <w:ind w:left="360"/>
        <w:rPr>
          <w:rFonts w:cs="Arial"/>
          <w:lang w:bidi="ar-SA"/>
        </w:rPr>
      </w:pPr>
      <w:r w:rsidRPr="00905F79">
        <w:rPr>
          <w:rFonts w:cs="Arial"/>
          <w:lang w:bidi="ar-SA"/>
        </w:rPr>
        <w:t>the substance is added in a quantity and a form which is consistent with delivering the stated purpose</w:t>
      </w:r>
    </w:p>
    <w:p w14:paraId="03ACA988" w14:textId="77777777" w:rsidR="009A1723" w:rsidRPr="00905F79" w:rsidRDefault="009A1723" w:rsidP="009A1723">
      <w:pPr>
        <w:widowControl/>
        <w:numPr>
          <w:ilvl w:val="0"/>
          <w:numId w:val="2"/>
        </w:numPr>
        <w:ind w:left="360"/>
        <w:rPr>
          <w:rFonts w:cs="Arial"/>
          <w:lang w:bidi="ar-SA"/>
        </w:rPr>
      </w:pPr>
      <w:r w:rsidRPr="00905F79">
        <w:rPr>
          <w:rFonts w:cs="Arial"/>
          <w:lang w:bidi="ar-SA"/>
        </w:rPr>
        <w:t>no nutrition, health or related claims are to be made in regard to the substance.</w:t>
      </w:r>
    </w:p>
    <w:p w14:paraId="11F07D7B" w14:textId="77777777" w:rsidR="009A1723" w:rsidRPr="00905F79" w:rsidRDefault="009A1723" w:rsidP="009A1723"/>
    <w:p w14:paraId="520A9E91" w14:textId="7856BC99" w:rsidR="009A1723" w:rsidRPr="00905F79" w:rsidRDefault="009A1723" w:rsidP="009A1723">
      <w:r w:rsidRPr="00905F79">
        <w:t xml:space="preserve">FSANZ determined that </w:t>
      </w:r>
      <w:r>
        <w:t>extending the use of the GMP food additive mono- and diglycerides of fatty acids (INS 471) as a glazing agent for fresh fruits and vegetables to extend their shelf life</w:t>
      </w:r>
      <w:r w:rsidRPr="00905F79">
        <w:t xml:space="preserve"> is consistent with these specific order policy principles for ‘Technological Function’.</w:t>
      </w:r>
    </w:p>
    <w:p w14:paraId="24DFA58F" w14:textId="77777777" w:rsidR="00E520FE" w:rsidRDefault="00E520FE" w:rsidP="00DD3C5E"/>
    <w:p w14:paraId="32DF2B01" w14:textId="3002D8C6" w:rsidR="005F7342" w:rsidRPr="00644983" w:rsidRDefault="00867B23" w:rsidP="00E203C2">
      <w:pPr>
        <w:pStyle w:val="Heading1"/>
      </w:pPr>
      <w:bookmarkStart w:id="74" w:name="_Toc286391014"/>
      <w:bookmarkStart w:id="75" w:name="_Toc175381455"/>
      <w:bookmarkStart w:id="76" w:name="_Toc300933445"/>
      <w:bookmarkStart w:id="77" w:name="_Toc50024510"/>
      <w:bookmarkEnd w:id="30"/>
      <w:bookmarkEnd w:id="31"/>
      <w:bookmarkEnd w:id="32"/>
      <w:bookmarkEnd w:id="33"/>
      <w:bookmarkEnd w:id="34"/>
      <w:bookmarkEnd w:id="35"/>
      <w:bookmarkEnd w:id="48"/>
      <w:r w:rsidRPr="00644983">
        <w:t>3</w:t>
      </w:r>
      <w:r w:rsidR="00F604DE" w:rsidRPr="00644983">
        <w:tab/>
      </w:r>
      <w:bookmarkEnd w:id="74"/>
      <w:bookmarkEnd w:id="75"/>
      <w:bookmarkEnd w:id="76"/>
      <w:r w:rsidR="00D14405" w:rsidRPr="00644983">
        <w:t>Draft variation</w:t>
      </w:r>
      <w:bookmarkEnd w:id="77"/>
    </w:p>
    <w:p w14:paraId="368186DA" w14:textId="67B6D61A" w:rsidR="00D209C9" w:rsidRPr="00644983" w:rsidRDefault="00D209C9" w:rsidP="00D209C9">
      <w:r w:rsidRPr="00644983">
        <w:t xml:space="preserve">The draft variation to the Code is at Attachment A and is intended to take effect on </w:t>
      </w:r>
      <w:r w:rsidR="000564DE" w:rsidRPr="00644983">
        <w:t>gazettal</w:t>
      </w:r>
      <w:r w:rsidRPr="00644983">
        <w:t>.</w:t>
      </w:r>
    </w:p>
    <w:p w14:paraId="221F2998" w14:textId="77777777" w:rsidR="00D209C9" w:rsidRPr="001E1FAB" w:rsidRDefault="00D209C9" w:rsidP="00D209C9">
      <w:pPr>
        <w:rPr>
          <w:color w:val="000000" w:themeColor="text1"/>
        </w:rPr>
      </w:pPr>
    </w:p>
    <w:p w14:paraId="208B823D" w14:textId="02B0AD4B" w:rsidR="00A12B44" w:rsidRPr="00D26814" w:rsidRDefault="002C4A91" w:rsidP="00A12B44">
      <w:pPr>
        <w:rPr>
          <w:u w:val="single"/>
        </w:rPr>
      </w:pPr>
      <w:r>
        <w:t>A</w:t>
      </w:r>
      <w:r w:rsidR="005358B0">
        <w:t xml:space="preserve"> draft explanator</w:t>
      </w:r>
      <w:r w:rsidR="005358B0" w:rsidRPr="00D26814">
        <w:t>y statement</w:t>
      </w:r>
      <w:r w:rsidR="005358B0">
        <w:t xml:space="preserve"> </w:t>
      </w:r>
      <w:r>
        <w:t>is</w:t>
      </w:r>
      <w:r w:rsidR="005358B0">
        <w:t xml:space="preserve"> at Attachment B. </w:t>
      </w:r>
      <w:r w:rsidR="00D26814">
        <w:t xml:space="preserve">An </w:t>
      </w:r>
      <w:r w:rsidR="00D26814" w:rsidRPr="00D26814">
        <w:t xml:space="preserve">explanatory statement is required to accompany </w:t>
      </w:r>
      <w:r w:rsidR="00D26814">
        <w:t>an</w:t>
      </w:r>
      <w:r w:rsidR="00D26814" w:rsidRPr="00D26814">
        <w:t xml:space="preserve"> instrument </w:t>
      </w:r>
      <w:r w:rsidR="00D26814">
        <w:t>if it is</w:t>
      </w:r>
      <w:r w:rsidR="00D26814" w:rsidRPr="00D26814">
        <w:t xml:space="preserve"> lodged on the Federal Register of Legislati</w:t>
      </w:r>
      <w:r w:rsidR="004D6BBF">
        <w:t>on</w:t>
      </w:r>
      <w:r w:rsidR="00866048">
        <w:t>.</w:t>
      </w:r>
    </w:p>
    <w:p w14:paraId="0E215AB6" w14:textId="77777777" w:rsidR="00D26814" w:rsidRPr="00C1778C" w:rsidRDefault="00D26814" w:rsidP="002432EE">
      <w:pPr>
        <w:rPr>
          <w:rFonts w:cs="Arial"/>
        </w:rPr>
      </w:pPr>
      <w:bookmarkStart w:id="78" w:name="_Toc11735643"/>
      <w:bookmarkStart w:id="79" w:name="_Toc29883130"/>
      <w:bookmarkStart w:id="80" w:name="_Toc41906817"/>
      <w:bookmarkStart w:id="81" w:name="_Toc41907564"/>
      <w:bookmarkStart w:id="82" w:name="_Toc43112360"/>
    </w:p>
    <w:p w14:paraId="30A1B3E9" w14:textId="77777777" w:rsidR="00924C80" w:rsidRPr="003D772D" w:rsidRDefault="00867B23" w:rsidP="00E75054">
      <w:pPr>
        <w:pStyle w:val="Heading1"/>
      </w:pPr>
      <w:bookmarkStart w:id="83" w:name="_Toc300933452"/>
      <w:bookmarkStart w:id="84" w:name="_Toc50024511"/>
      <w:r w:rsidRPr="00C1778C">
        <w:t>4</w:t>
      </w:r>
      <w:r w:rsidR="00924C80" w:rsidRPr="00C1778C">
        <w:tab/>
        <w:t>R</w:t>
      </w:r>
      <w:bookmarkEnd w:id="83"/>
      <w:r w:rsidR="006C28E2" w:rsidRPr="00C1778C">
        <w:t>eferences</w:t>
      </w:r>
      <w:bookmarkEnd w:id="84"/>
    </w:p>
    <w:bookmarkEnd w:id="78"/>
    <w:bookmarkEnd w:id="79"/>
    <w:bookmarkEnd w:id="80"/>
    <w:bookmarkEnd w:id="81"/>
    <w:bookmarkEnd w:id="82"/>
    <w:p w14:paraId="218B92AC" w14:textId="1309C20B" w:rsidR="0010130A" w:rsidRDefault="0010130A" w:rsidP="003D772D">
      <w:pPr>
        <w:rPr>
          <w:sz w:val="20"/>
          <w:szCs w:val="20"/>
          <w:lang w:eastAsia="en-AU" w:bidi="ar-SA"/>
        </w:rPr>
      </w:pPr>
      <w:r>
        <w:rPr>
          <w:sz w:val="20"/>
          <w:szCs w:val="20"/>
          <w:lang w:eastAsia="en-AU" w:bidi="ar-SA"/>
        </w:rPr>
        <w:t>CFR 20</w:t>
      </w:r>
      <w:r w:rsidR="002B6FA2">
        <w:rPr>
          <w:sz w:val="20"/>
          <w:szCs w:val="20"/>
          <w:lang w:eastAsia="en-AU" w:bidi="ar-SA"/>
        </w:rPr>
        <w:t>19</w:t>
      </w:r>
      <w:r>
        <w:rPr>
          <w:sz w:val="20"/>
          <w:szCs w:val="20"/>
          <w:lang w:eastAsia="en-AU" w:bidi="ar-SA"/>
        </w:rPr>
        <w:t xml:space="preserve">, The United States Code of Federal Regulations, </w:t>
      </w:r>
      <w:r w:rsidR="002333FE">
        <w:rPr>
          <w:sz w:val="20"/>
          <w:szCs w:val="20"/>
          <w:lang w:eastAsia="en-AU" w:bidi="ar-SA"/>
        </w:rPr>
        <w:t xml:space="preserve">Title 21, </w:t>
      </w:r>
      <w:r>
        <w:rPr>
          <w:sz w:val="20"/>
          <w:szCs w:val="20"/>
          <w:lang w:eastAsia="en-AU" w:bidi="ar-SA"/>
        </w:rPr>
        <w:t>section 170.205</w:t>
      </w:r>
      <w:r w:rsidR="002333FE">
        <w:rPr>
          <w:sz w:val="20"/>
          <w:szCs w:val="20"/>
          <w:lang w:eastAsia="en-AU" w:bidi="ar-SA"/>
        </w:rPr>
        <w:t xml:space="preserve"> Opportunity to submit a GRAS notice</w:t>
      </w:r>
      <w:r>
        <w:rPr>
          <w:sz w:val="20"/>
          <w:szCs w:val="20"/>
          <w:lang w:eastAsia="en-AU" w:bidi="ar-SA"/>
        </w:rPr>
        <w:t xml:space="preserve">, </w:t>
      </w:r>
      <w:r w:rsidR="002333FE">
        <w:rPr>
          <w:sz w:val="20"/>
          <w:szCs w:val="20"/>
          <w:lang w:eastAsia="en-AU" w:bidi="ar-SA"/>
        </w:rPr>
        <w:t xml:space="preserve">The US Food &amp; Drug Administration, </w:t>
      </w:r>
      <w:hyperlink r:id="rId24" w:history="1">
        <w:r w:rsidR="002333FE" w:rsidRPr="009A580F">
          <w:rPr>
            <w:rStyle w:val="Hyperlink"/>
            <w:sz w:val="20"/>
            <w:szCs w:val="20"/>
            <w:lang w:eastAsia="en-AU" w:bidi="ar-SA"/>
          </w:rPr>
          <w:t>https://gov.ecfr.io/cgi-bin/text-idx?SID=2ea781cc64b64b8f005029edd842ce96&amp;mc=true&amp;node=se21.3.170_1205&amp;rgn=div8</w:t>
        </w:r>
      </w:hyperlink>
      <w:r w:rsidR="002333FE">
        <w:rPr>
          <w:sz w:val="20"/>
          <w:szCs w:val="20"/>
          <w:lang w:eastAsia="en-AU" w:bidi="ar-SA"/>
        </w:rPr>
        <w:t xml:space="preserve"> Accessed June 2020</w:t>
      </w:r>
    </w:p>
    <w:p w14:paraId="55219D0D" w14:textId="77777777" w:rsidR="0010130A" w:rsidRDefault="0010130A" w:rsidP="003D772D">
      <w:pPr>
        <w:rPr>
          <w:sz w:val="20"/>
          <w:szCs w:val="20"/>
          <w:lang w:eastAsia="en-AU" w:bidi="ar-SA"/>
        </w:rPr>
      </w:pPr>
    </w:p>
    <w:p w14:paraId="0596C3D7" w14:textId="1DB8C9C7" w:rsidR="003D772D" w:rsidRPr="003D772D" w:rsidRDefault="003D772D" w:rsidP="003D772D">
      <w:pPr>
        <w:rPr>
          <w:sz w:val="20"/>
          <w:szCs w:val="20"/>
          <w:lang w:eastAsia="en-AU" w:bidi="ar-SA"/>
        </w:rPr>
      </w:pPr>
      <w:r w:rsidRPr="003D772D">
        <w:rPr>
          <w:sz w:val="20"/>
          <w:szCs w:val="20"/>
          <w:lang w:eastAsia="en-AU" w:bidi="ar-SA"/>
        </w:rPr>
        <w:t xml:space="preserve">Commission Regulation (EU) 2012, No 231/2012 of 9 March 2012 laying down specifications for food additives listed in Annexes II and III to Regulation (EC) No 1333/2008 of the European Parliament and of the Council; </w:t>
      </w:r>
      <w:hyperlink r:id="rId25" w:history="1">
        <w:r w:rsidRPr="003D772D">
          <w:rPr>
            <w:color w:val="3333FF"/>
            <w:sz w:val="20"/>
            <w:szCs w:val="20"/>
            <w:u w:val="single"/>
            <w:lang w:eastAsia="en-AU" w:bidi="ar-SA"/>
          </w:rPr>
          <w:t>https://eur-lex.europa.eu/legal-content/EN/TXT/PDF/?uri=CELEX:32012R0231&amp;qid=1422407801408&amp;from=EN</w:t>
        </w:r>
      </w:hyperlink>
      <w:r w:rsidRPr="003D772D">
        <w:rPr>
          <w:sz w:val="20"/>
          <w:szCs w:val="20"/>
          <w:lang w:eastAsia="en-AU" w:bidi="ar-SA"/>
        </w:rPr>
        <w:t xml:space="preserve"> Accessed June 2020 </w:t>
      </w:r>
    </w:p>
    <w:p w14:paraId="6F9EBDB5" w14:textId="5CD6DE0F" w:rsidR="003D772D" w:rsidRDefault="003D772D" w:rsidP="003D772D">
      <w:pPr>
        <w:rPr>
          <w:sz w:val="20"/>
          <w:szCs w:val="20"/>
        </w:rPr>
      </w:pPr>
    </w:p>
    <w:p w14:paraId="3A11DE16" w14:textId="1860113E" w:rsidR="000D17CD" w:rsidRDefault="000D17CD" w:rsidP="003D772D">
      <w:pPr>
        <w:rPr>
          <w:sz w:val="20"/>
          <w:szCs w:val="20"/>
        </w:rPr>
      </w:pPr>
      <w:r>
        <w:rPr>
          <w:sz w:val="20"/>
          <w:szCs w:val="20"/>
        </w:rPr>
        <w:t>Commission Regulation (EU)</w:t>
      </w:r>
      <w:r w:rsidR="00EE0175">
        <w:rPr>
          <w:sz w:val="20"/>
          <w:szCs w:val="20"/>
        </w:rPr>
        <w:t xml:space="preserve"> 2019, No </w:t>
      </w:r>
      <w:r>
        <w:rPr>
          <w:sz w:val="20"/>
          <w:szCs w:val="20"/>
        </w:rPr>
        <w:t xml:space="preserve">2019/801 of 17 May 2019 amending Annex II to Regulation (EC) No 1333/2008 of the European Parliament and of the Council as regards the use of mono- and diglycerides of fatty acids (E471) on certain fresh fruits </w:t>
      </w:r>
      <w:hyperlink r:id="rId26" w:history="1">
        <w:r w:rsidRPr="009A580F">
          <w:rPr>
            <w:rStyle w:val="Hyperlink"/>
            <w:sz w:val="20"/>
            <w:szCs w:val="20"/>
          </w:rPr>
          <w:t>https://eur-lex.europa.eu/legal-content/EN/TXT/PDF/?uri=CELEX:32019R0801&amp;from=EN</w:t>
        </w:r>
      </w:hyperlink>
      <w:r>
        <w:rPr>
          <w:sz w:val="20"/>
          <w:szCs w:val="20"/>
        </w:rPr>
        <w:t xml:space="preserve"> Accessed June 2020</w:t>
      </w:r>
    </w:p>
    <w:p w14:paraId="38D11E1C" w14:textId="77777777" w:rsidR="000D17CD" w:rsidRDefault="000D17CD" w:rsidP="003D772D">
      <w:pPr>
        <w:rPr>
          <w:sz w:val="20"/>
          <w:szCs w:val="20"/>
        </w:rPr>
      </w:pPr>
    </w:p>
    <w:p w14:paraId="68CEFB65" w14:textId="39754E77" w:rsidR="002333FE" w:rsidRDefault="002333FE" w:rsidP="003D772D">
      <w:pPr>
        <w:rPr>
          <w:sz w:val="20"/>
          <w:szCs w:val="20"/>
        </w:rPr>
      </w:pPr>
      <w:r>
        <w:rPr>
          <w:sz w:val="20"/>
          <w:szCs w:val="20"/>
        </w:rPr>
        <w:t xml:space="preserve">GSFA 2019, Codex Alimentarius General Standard for Food Additives, </w:t>
      </w:r>
      <w:hyperlink r:id="rId27" w:history="1">
        <w:r w:rsidRPr="009A580F">
          <w:rPr>
            <w:rStyle w:val="Hyperlink"/>
            <w:sz w:val="20"/>
            <w:szCs w:val="20"/>
          </w:rPr>
          <w:t>http://www.fao.org/gsfaonline/docs/CXS_192e.pdf</w:t>
        </w:r>
      </w:hyperlink>
      <w:r>
        <w:rPr>
          <w:sz w:val="20"/>
          <w:szCs w:val="20"/>
        </w:rPr>
        <w:t xml:space="preserve">  search for food additives at </w:t>
      </w:r>
      <w:hyperlink r:id="rId28" w:history="1">
        <w:r w:rsidRPr="009A580F">
          <w:rPr>
            <w:rStyle w:val="Hyperlink"/>
            <w:sz w:val="20"/>
            <w:szCs w:val="20"/>
          </w:rPr>
          <w:t>http://www.fao.org/gsfaonline/additives/search.html?lang=en</w:t>
        </w:r>
      </w:hyperlink>
      <w:r>
        <w:rPr>
          <w:sz w:val="20"/>
          <w:szCs w:val="20"/>
        </w:rPr>
        <w:t xml:space="preserve"> </w:t>
      </w:r>
      <w:r w:rsidRPr="002333FE">
        <w:rPr>
          <w:sz w:val="20"/>
          <w:szCs w:val="20"/>
        </w:rPr>
        <w:t>Accessed June 2020</w:t>
      </w:r>
    </w:p>
    <w:p w14:paraId="6E0C9084" w14:textId="77777777" w:rsidR="002333FE" w:rsidRPr="003D772D" w:rsidRDefault="002333FE" w:rsidP="003D772D">
      <w:pPr>
        <w:rPr>
          <w:sz w:val="20"/>
          <w:szCs w:val="20"/>
        </w:rPr>
      </w:pPr>
    </w:p>
    <w:p w14:paraId="27ED98CF" w14:textId="63A5D952" w:rsidR="003D772D" w:rsidRPr="003D772D" w:rsidRDefault="003D772D" w:rsidP="003D772D">
      <w:pPr>
        <w:rPr>
          <w:sz w:val="20"/>
          <w:szCs w:val="20"/>
          <w:lang w:eastAsia="en-AU" w:bidi="ar-SA"/>
        </w:rPr>
      </w:pPr>
      <w:r w:rsidRPr="003D772D">
        <w:rPr>
          <w:rFonts w:cs="Arial"/>
          <w:color w:val="000000"/>
          <w:sz w:val="20"/>
          <w:szCs w:val="20"/>
          <w:lang w:eastAsia="en-GB" w:bidi="ar-SA"/>
        </w:rPr>
        <w:t>JECFA 2017</w:t>
      </w:r>
      <w:r w:rsidR="00AE1F27">
        <w:rPr>
          <w:rFonts w:cs="Arial"/>
          <w:color w:val="000000"/>
          <w:sz w:val="20"/>
          <w:szCs w:val="20"/>
          <w:lang w:eastAsia="en-GB" w:bidi="ar-SA"/>
        </w:rPr>
        <w:t>,</w:t>
      </w:r>
      <w:r w:rsidRPr="003D772D">
        <w:rPr>
          <w:rFonts w:cs="Arial"/>
          <w:color w:val="000000"/>
          <w:sz w:val="20"/>
          <w:szCs w:val="20"/>
          <w:lang w:eastAsia="en-GB" w:bidi="ar-SA"/>
        </w:rPr>
        <w:t xml:space="preserve"> Combined </w:t>
      </w:r>
      <w:r w:rsidRPr="003D772D">
        <w:rPr>
          <w:rFonts w:cs="Arial"/>
          <w:iCs/>
          <w:color w:val="000000"/>
          <w:sz w:val="20"/>
          <w:szCs w:val="20"/>
          <w:lang w:eastAsia="en-GB" w:bidi="ar-SA"/>
        </w:rPr>
        <w:t>Compendium of Food Additive Specifications</w:t>
      </w:r>
      <w:r w:rsidRPr="003D772D">
        <w:rPr>
          <w:rFonts w:cs="Arial"/>
          <w:color w:val="000000"/>
          <w:sz w:val="20"/>
          <w:szCs w:val="20"/>
          <w:lang w:eastAsia="en-GB" w:bidi="ar-SA"/>
        </w:rPr>
        <w:t>. Food and Agriculture Organization of the United Nations (FAO) Rome, Italy</w:t>
      </w:r>
      <w:r w:rsidR="002B6FA2">
        <w:rPr>
          <w:rFonts w:cs="Arial"/>
          <w:sz w:val="20"/>
          <w:szCs w:val="20"/>
        </w:rPr>
        <w:t xml:space="preserve">. </w:t>
      </w:r>
      <w:r w:rsidRPr="003D772D">
        <w:rPr>
          <w:rFonts w:cs="Arial"/>
          <w:color w:val="000000"/>
          <w:sz w:val="20"/>
          <w:szCs w:val="20"/>
          <w:lang w:eastAsia="en-GB" w:bidi="ar-SA"/>
        </w:rPr>
        <w:t xml:space="preserve">Search for specific specifications available at: </w:t>
      </w:r>
      <w:hyperlink r:id="rId29" w:history="1">
        <w:r w:rsidRPr="003D772D">
          <w:rPr>
            <w:rFonts w:cs="Arial"/>
            <w:color w:val="3333FF"/>
            <w:sz w:val="20"/>
            <w:szCs w:val="20"/>
            <w:u w:val="single"/>
            <w:lang w:eastAsia="en-GB" w:bidi="ar-SA"/>
          </w:rPr>
          <w:t>http://www.fao.org/food/food-safety-quality/scientific-advice/jecfa/jecfa-additives/en/</w:t>
        </w:r>
      </w:hyperlink>
      <w:r w:rsidRPr="003D772D">
        <w:rPr>
          <w:rFonts w:cs="Arial"/>
          <w:color w:val="000000"/>
          <w:sz w:val="20"/>
          <w:szCs w:val="20"/>
          <w:lang w:eastAsia="en-GB" w:bidi="ar-SA"/>
        </w:rPr>
        <w:t xml:space="preserve"> Accessed June 2020</w:t>
      </w:r>
    </w:p>
    <w:p w14:paraId="3CF7DE6E" w14:textId="00A5F595" w:rsidR="003D772D" w:rsidRDefault="003D772D" w:rsidP="003D772D">
      <w:pPr>
        <w:rPr>
          <w:sz w:val="20"/>
          <w:szCs w:val="20"/>
        </w:rPr>
      </w:pPr>
    </w:p>
    <w:p w14:paraId="79CAFDF6" w14:textId="51318294" w:rsidR="007D4FAD" w:rsidRDefault="007D4FAD" w:rsidP="003D772D">
      <w:pPr>
        <w:rPr>
          <w:sz w:val="20"/>
          <w:szCs w:val="20"/>
        </w:rPr>
      </w:pPr>
      <w:r>
        <w:rPr>
          <w:sz w:val="20"/>
          <w:szCs w:val="20"/>
        </w:rPr>
        <w:t xml:space="preserve">US FDA 2016, The US Food &amp; Drug Administration, GRAS GRN 648 (Monoglycerides), </w:t>
      </w:r>
      <w:hyperlink r:id="rId30" w:tooltip="Link to FDA GRAS GRN 648 (Monoglycerides)" w:history="1">
        <w:r w:rsidRPr="009A580F">
          <w:rPr>
            <w:rStyle w:val="Hyperlink"/>
            <w:sz w:val="20"/>
            <w:szCs w:val="20"/>
          </w:rPr>
          <w:t>https://www.accessdata.fda.gov/scripts/fdcc/?set=GRASNotices&amp;id=648&amp;sort=GRN_No&amp;order=DESC&amp;startrow=1&amp;type=basic&amp;search=648</w:t>
        </w:r>
      </w:hyperlink>
      <w:r>
        <w:rPr>
          <w:sz w:val="20"/>
          <w:szCs w:val="20"/>
        </w:rPr>
        <w:t xml:space="preserve"> Accessed June 2020</w:t>
      </w:r>
    </w:p>
    <w:p w14:paraId="1770C9C1" w14:textId="77777777" w:rsidR="007D4FAD" w:rsidRDefault="007D4FAD" w:rsidP="003D772D">
      <w:pPr>
        <w:rPr>
          <w:sz w:val="20"/>
          <w:szCs w:val="20"/>
        </w:rPr>
      </w:pPr>
    </w:p>
    <w:p w14:paraId="068363D6" w14:textId="43FF979D" w:rsidR="003D772D" w:rsidRPr="003D772D" w:rsidRDefault="003D772D" w:rsidP="003D772D">
      <w:pPr>
        <w:rPr>
          <w:sz w:val="20"/>
        </w:rPr>
      </w:pPr>
      <w:r w:rsidRPr="003D772D">
        <w:rPr>
          <w:sz w:val="20"/>
          <w:szCs w:val="20"/>
        </w:rPr>
        <w:t xml:space="preserve">The United States Pharmacopeia 2018 Food Chemicals Codex 11th Edition, United States Pharmacopeial Convention, Rockville, MD. </w:t>
      </w:r>
      <w:hyperlink r:id="rId31" w:history="1">
        <w:r w:rsidRPr="003D772D">
          <w:rPr>
            <w:color w:val="3333FF"/>
            <w:sz w:val="20"/>
            <w:u w:val="single"/>
          </w:rPr>
          <w:t>http://publications.usp.org/</w:t>
        </w:r>
      </w:hyperlink>
      <w:r w:rsidRPr="003D772D">
        <w:rPr>
          <w:color w:val="3333FF"/>
          <w:sz w:val="20"/>
        </w:rPr>
        <w:t xml:space="preserve"> </w:t>
      </w:r>
      <w:r w:rsidRPr="003D772D">
        <w:rPr>
          <w:sz w:val="20"/>
        </w:rPr>
        <w:t>Accessed June 2020</w:t>
      </w:r>
    </w:p>
    <w:p w14:paraId="605566D7" w14:textId="534FE8DE" w:rsidR="004043B3" w:rsidRPr="003D772D" w:rsidRDefault="004043B3" w:rsidP="002432EE">
      <w:pPr>
        <w:spacing w:before="240"/>
        <w:rPr>
          <w:sz w:val="20"/>
          <w:szCs w:val="20"/>
        </w:rPr>
      </w:pPr>
      <w:bookmarkStart w:id="85" w:name="_GoBack"/>
      <w:bookmarkEnd w:id="85"/>
    </w:p>
    <w:p w14:paraId="2F636915" w14:textId="029626B9" w:rsidR="003C4969" w:rsidRPr="00924C80" w:rsidRDefault="00924C80" w:rsidP="002432EE">
      <w:pPr>
        <w:spacing w:before="240"/>
        <w:rPr>
          <w:b/>
          <w:sz w:val="28"/>
          <w:szCs w:val="28"/>
        </w:rPr>
      </w:pPr>
      <w:r w:rsidRPr="00924C80">
        <w:rPr>
          <w:b/>
          <w:sz w:val="28"/>
          <w:szCs w:val="28"/>
        </w:rPr>
        <w:t>A</w:t>
      </w:r>
      <w:r>
        <w:rPr>
          <w:b/>
          <w:sz w:val="28"/>
          <w:szCs w:val="28"/>
        </w:rPr>
        <w:t>ttachments</w:t>
      </w:r>
    </w:p>
    <w:p w14:paraId="13C31C14" w14:textId="77777777" w:rsidR="00A4175D" w:rsidRPr="00E203C2" w:rsidRDefault="00A4175D" w:rsidP="00AF06FC"/>
    <w:p w14:paraId="3F18EFC0" w14:textId="6BE31AAC" w:rsidR="00AB0275" w:rsidRDefault="00AB0275" w:rsidP="00AB0275">
      <w:pPr>
        <w:ind w:left="567" w:hanging="567"/>
      </w:pPr>
      <w:r>
        <w:t>A.</w:t>
      </w:r>
      <w:r>
        <w:tab/>
      </w:r>
      <w:r w:rsidR="00D2071E">
        <w:t>D</w:t>
      </w:r>
      <w:r>
        <w:t>raft variation to the</w:t>
      </w:r>
      <w:r w:rsidR="002C4A91">
        <w:t xml:space="preserve"> </w:t>
      </w:r>
      <w:r w:rsidRPr="00644983">
        <w:t>Australia New Zealand Food Standards Code</w:t>
      </w:r>
      <w:r w:rsidR="002C4A91">
        <w:t xml:space="preserve"> </w:t>
      </w:r>
    </w:p>
    <w:p w14:paraId="3AB27357" w14:textId="77777777" w:rsidR="00AB0275" w:rsidRDefault="00AB0275" w:rsidP="00AB0275">
      <w:pPr>
        <w:ind w:left="567" w:hanging="567"/>
      </w:pPr>
      <w:r w:rsidRPr="00456BD5">
        <w:t>B.</w:t>
      </w:r>
      <w:r w:rsidRPr="00456BD5">
        <w:tab/>
      </w:r>
      <w:r w:rsidR="002C4A91">
        <w:t xml:space="preserve">Draft </w:t>
      </w:r>
      <w:r>
        <w:t xml:space="preserve">Explanatory Statement </w:t>
      </w:r>
    </w:p>
    <w:p w14:paraId="6AFF9B3B" w14:textId="77777777" w:rsidR="00D60568" w:rsidRPr="00E203C2" w:rsidRDefault="00D60568" w:rsidP="002432EE"/>
    <w:p w14:paraId="6AF32356" w14:textId="5E82646D" w:rsidR="00AB0275" w:rsidRPr="00456BD5" w:rsidRDefault="00AB0275" w:rsidP="00AB0275">
      <w:pPr>
        <w:pStyle w:val="Heading2"/>
        <w:ind w:left="0" w:firstLine="0"/>
      </w:pPr>
      <w:bookmarkStart w:id="86" w:name="_Toc300933454"/>
      <w:r w:rsidRPr="00932F14">
        <w:br w:type="page"/>
      </w:r>
      <w:bookmarkStart w:id="87" w:name="_Toc29883131"/>
      <w:bookmarkStart w:id="88" w:name="_Toc41906818"/>
      <w:bookmarkStart w:id="89" w:name="_Toc41907565"/>
      <w:bookmarkStart w:id="90" w:name="_Toc120358596"/>
      <w:bookmarkStart w:id="91" w:name="_Toc175381458"/>
      <w:bookmarkStart w:id="92" w:name="_Toc11735644"/>
      <w:bookmarkStart w:id="93" w:name="_Toc415572037"/>
      <w:bookmarkStart w:id="94" w:name="_Toc50024512"/>
      <w:r w:rsidRPr="00932F14">
        <w:lastRenderedPageBreak/>
        <w:t xml:space="preserve">Attachment </w:t>
      </w:r>
      <w:bookmarkEnd w:id="87"/>
      <w:bookmarkEnd w:id="88"/>
      <w:bookmarkEnd w:id="89"/>
      <w:bookmarkEnd w:id="90"/>
      <w:bookmarkEnd w:id="91"/>
      <w:r>
        <w:t>A</w:t>
      </w:r>
      <w:bookmarkStart w:id="95" w:name="_Toc120358597"/>
      <w:bookmarkStart w:id="96" w:name="_Toc175381459"/>
      <w:bookmarkEnd w:id="92"/>
      <w:r>
        <w:t xml:space="preserve"> –</w:t>
      </w:r>
      <w:r w:rsidR="00CA3C65">
        <w:t xml:space="preserve"> </w:t>
      </w:r>
      <w:bookmarkStart w:id="97" w:name="_Toc415572039"/>
      <w:bookmarkEnd w:id="86"/>
      <w:bookmarkEnd w:id="93"/>
      <w:bookmarkEnd w:id="95"/>
      <w:bookmarkEnd w:id="96"/>
      <w:r w:rsidR="00CA3C65">
        <w:t>D</w:t>
      </w:r>
      <w:r>
        <w:t xml:space="preserve">raft </w:t>
      </w:r>
      <w:r w:rsidRPr="00932F14">
        <w:t>variation to the</w:t>
      </w:r>
      <w:r w:rsidRPr="00755F02">
        <w:t xml:space="preserve"> </w:t>
      </w:r>
      <w:r w:rsidRPr="005C2125">
        <w:t>Australia New Zealand Food Standards Code</w:t>
      </w:r>
      <w:bookmarkEnd w:id="94"/>
      <w:r>
        <w:rPr>
          <w:i/>
        </w:rPr>
        <w:t xml:space="preserve"> </w:t>
      </w:r>
      <w:bookmarkEnd w:id="97"/>
    </w:p>
    <w:p w14:paraId="41DA81D3" w14:textId="77777777" w:rsidR="005F4472" w:rsidRPr="005F4472" w:rsidRDefault="005F4472" w:rsidP="005F4472">
      <w:pPr>
        <w:tabs>
          <w:tab w:val="left" w:pos="851"/>
        </w:tabs>
        <w:rPr>
          <w:noProof/>
          <w:sz w:val="20"/>
          <w:szCs w:val="20"/>
          <w:lang w:val="en-AU" w:eastAsia="en-AU" w:bidi="ar-SA"/>
        </w:rPr>
      </w:pPr>
      <w:r w:rsidRPr="005F4472">
        <w:rPr>
          <w:noProof/>
          <w:sz w:val="20"/>
          <w:szCs w:val="20"/>
          <w:lang w:eastAsia="en-GB" w:bidi="ar-SA"/>
        </w:rPr>
        <w:drawing>
          <wp:inline distT="0" distB="0" distL="0" distR="0" wp14:anchorId="0364C5D9" wp14:editId="4C06D333">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76B354BD" w14:textId="77777777" w:rsidR="005F4472" w:rsidRPr="005F4472" w:rsidRDefault="005F4472" w:rsidP="005F4472">
      <w:pPr>
        <w:pBdr>
          <w:bottom w:val="single" w:sz="4" w:space="1" w:color="auto"/>
        </w:pBdr>
        <w:tabs>
          <w:tab w:val="left" w:pos="851"/>
        </w:tabs>
        <w:rPr>
          <w:b/>
          <w:bCs/>
          <w:szCs w:val="20"/>
          <w:lang w:bidi="ar-SA"/>
        </w:rPr>
      </w:pPr>
    </w:p>
    <w:p w14:paraId="58C6D5BD" w14:textId="25A44B4E" w:rsidR="005F4472" w:rsidRPr="005F4472" w:rsidRDefault="005F4472" w:rsidP="005F4472">
      <w:pPr>
        <w:pBdr>
          <w:bottom w:val="single" w:sz="4" w:space="1" w:color="auto"/>
        </w:pBdr>
        <w:tabs>
          <w:tab w:val="left" w:pos="851"/>
        </w:tabs>
        <w:rPr>
          <w:b/>
          <w:sz w:val="20"/>
          <w:szCs w:val="20"/>
          <w:lang w:bidi="ar-SA"/>
        </w:rPr>
      </w:pPr>
      <w:r w:rsidRPr="005F4472">
        <w:rPr>
          <w:b/>
          <w:sz w:val="20"/>
          <w:szCs w:val="20"/>
          <w:lang w:bidi="ar-SA"/>
        </w:rPr>
        <w:t xml:space="preserve">Food Standards (Application A1191 – Mono- and diglycerides of fatty acids (INS 471) as glazing </w:t>
      </w:r>
      <w:r w:rsidR="004043B3">
        <w:rPr>
          <w:b/>
          <w:sz w:val="20"/>
          <w:szCs w:val="20"/>
          <w:lang w:bidi="ar-SA"/>
        </w:rPr>
        <w:t>agent for fruits and vegetables</w:t>
      </w:r>
      <w:r w:rsidRPr="005F4472">
        <w:rPr>
          <w:b/>
          <w:sz w:val="20"/>
          <w:szCs w:val="20"/>
          <w:lang w:bidi="ar-SA"/>
        </w:rPr>
        <w:t>) Variation</w:t>
      </w:r>
    </w:p>
    <w:p w14:paraId="5F028FE5" w14:textId="77777777" w:rsidR="005F4472" w:rsidRPr="005F4472" w:rsidRDefault="005F4472" w:rsidP="005F4472">
      <w:pPr>
        <w:pBdr>
          <w:bottom w:val="single" w:sz="4" w:space="1" w:color="auto"/>
        </w:pBdr>
        <w:tabs>
          <w:tab w:val="left" w:pos="851"/>
        </w:tabs>
        <w:rPr>
          <w:b/>
          <w:sz w:val="20"/>
          <w:szCs w:val="20"/>
          <w:lang w:bidi="ar-SA"/>
        </w:rPr>
      </w:pPr>
    </w:p>
    <w:p w14:paraId="0057350A" w14:textId="77777777" w:rsidR="005F4472" w:rsidRPr="005F4472" w:rsidRDefault="005F4472" w:rsidP="005F4472">
      <w:pPr>
        <w:tabs>
          <w:tab w:val="left" w:pos="851"/>
        </w:tabs>
        <w:rPr>
          <w:sz w:val="20"/>
          <w:szCs w:val="20"/>
          <w:lang w:bidi="ar-SA"/>
        </w:rPr>
      </w:pPr>
    </w:p>
    <w:p w14:paraId="2C9A62E0" w14:textId="77777777" w:rsidR="005F4472" w:rsidRPr="005F4472" w:rsidRDefault="005F4472" w:rsidP="005F4472">
      <w:pPr>
        <w:tabs>
          <w:tab w:val="left" w:pos="851"/>
        </w:tabs>
        <w:rPr>
          <w:sz w:val="20"/>
          <w:szCs w:val="20"/>
          <w:lang w:bidi="ar-SA"/>
        </w:rPr>
      </w:pPr>
      <w:r w:rsidRPr="005F4472">
        <w:rPr>
          <w:sz w:val="20"/>
          <w:szCs w:val="20"/>
          <w:lang w:bidi="ar-SA"/>
        </w:rPr>
        <w:t xml:space="preserve">The Board of Food Standards Australia New Zealand gives notice of the making of this variation under section 92 of the </w:t>
      </w:r>
      <w:r w:rsidRPr="005F4472">
        <w:rPr>
          <w:i/>
          <w:sz w:val="20"/>
          <w:szCs w:val="20"/>
          <w:lang w:bidi="ar-SA"/>
        </w:rPr>
        <w:t>Food Standards Australia New Zealand Act 1991</w:t>
      </w:r>
      <w:r w:rsidRPr="005F4472">
        <w:rPr>
          <w:sz w:val="20"/>
          <w:szCs w:val="20"/>
          <w:lang w:bidi="ar-SA"/>
        </w:rPr>
        <w:t>.  The variation commences on the date specified in clause 3 of this variation.</w:t>
      </w:r>
    </w:p>
    <w:p w14:paraId="39D00597" w14:textId="77777777" w:rsidR="005F4472" w:rsidRPr="005F4472" w:rsidRDefault="005F4472" w:rsidP="005F4472">
      <w:pPr>
        <w:tabs>
          <w:tab w:val="left" w:pos="851"/>
        </w:tabs>
        <w:rPr>
          <w:sz w:val="20"/>
          <w:szCs w:val="20"/>
          <w:lang w:bidi="ar-SA"/>
        </w:rPr>
      </w:pPr>
    </w:p>
    <w:p w14:paraId="7C734E63" w14:textId="77777777" w:rsidR="005F4472" w:rsidRPr="005F4472" w:rsidRDefault="005F4472" w:rsidP="005F4472">
      <w:pPr>
        <w:tabs>
          <w:tab w:val="left" w:pos="851"/>
        </w:tabs>
        <w:rPr>
          <w:sz w:val="20"/>
          <w:szCs w:val="20"/>
          <w:lang w:bidi="ar-SA"/>
        </w:rPr>
      </w:pPr>
      <w:r w:rsidRPr="005F4472">
        <w:rPr>
          <w:sz w:val="20"/>
          <w:szCs w:val="20"/>
          <w:lang w:bidi="ar-SA"/>
        </w:rPr>
        <w:t>Dated [</w:t>
      </w:r>
      <w:r w:rsidRPr="005F4472">
        <w:rPr>
          <w:color w:val="FF0000"/>
          <w:sz w:val="20"/>
          <w:szCs w:val="20"/>
          <w:lang w:bidi="ar-SA"/>
        </w:rPr>
        <w:t>To be completed by Standards Management Officer</w:t>
      </w:r>
      <w:r w:rsidRPr="005F4472">
        <w:rPr>
          <w:sz w:val="20"/>
          <w:szCs w:val="20"/>
          <w:lang w:bidi="ar-SA"/>
        </w:rPr>
        <w:t>]</w:t>
      </w:r>
    </w:p>
    <w:p w14:paraId="6E9338AD" w14:textId="77777777" w:rsidR="005F4472" w:rsidRPr="005F4472" w:rsidRDefault="005F4472" w:rsidP="005F4472">
      <w:pPr>
        <w:tabs>
          <w:tab w:val="left" w:pos="851"/>
        </w:tabs>
        <w:rPr>
          <w:sz w:val="20"/>
          <w:szCs w:val="20"/>
          <w:lang w:bidi="ar-SA"/>
        </w:rPr>
      </w:pPr>
    </w:p>
    <w:p w14:paraId="20F249D9" w14:textId="77777777" w:rsidR="005F4472" w:rsidRPr="005F4472" w:rsidRDefault="005F4472" w:rsidP="005F4472">
      <w:pPr>
        <w:tabs>
          <w:tab w:val="left" w:pos="851"/>
        </w:tabs>
        <w:rPr>
          <w:sz w:val="20"/>
          <w:szCs w:val="20"/>
          <w:lang w:bidi="ar-SA"/>
        </w:rPr>
      </w:pPr>
    </w:p>
    <w:p w14:paraId="0A07CD32" w14:textId="77777777" w:rsidR="005F4472" w:rsidRPr="005F4472" w:rsidRDefault="005F4472" w:rsidP="005F4472">
      <w:pPr>
        <w:tabs>
          <w:tab w:val="left" w:pos="851"/>
        </w:tabs>
        <w:rPr>
          <w:sz w:val="20"/>
          <w:szCs w:val="20"/>
          <w:lang w:bidi="ar-SA"/>
        </w:rPr>
      </w:pPr>
    </w:p>
    <w:p w14:paraId="6857B5F4" w14:textId="77777777" w:rsidR="005F4472" w:rsidRPr="005F4472" w:rsidRDefault="005F4472" w:rsidP="005F4472">
      <w:pPr>
        <w:tabs>
          <w:tab w:val="left" w:pos="851"/>
        </w:tabs>
        <w:rPr>
          <w:sz w:val="20"/>
          <w:szCs w:val="20"/>
          <w:lang w:bidi="ar-SA"/>
        </w:rPr>
      </w:pPr>
    </w:p>
    <w:p w14:paraId="07EC33BA" w14:textId="77777777" w:rsidR="005F4472" w:rsidRPr="005F4472" w:rsidRDefault="005F4472" w:rsidP="005F4472">
      <w:pPr>
        <w:tabs>
          <w:tab w:val="left" w:pos="851"/>
        </w:tabs>
        <w:rPr>
          <w:sz w:val="20"/>
          <w:szCs w:val="20"/>
          <w:lang w:bidi="ar-SA"/>
        </w:rPr>
      </w:pPr>
    </w:p>
    <w:p w14:paraId="0B891122" w14:textId="77777777" w:rsidR="005F4472" w:rsidRPr="005F4472" w:rsidRDefault="005F4472" w:rsidP="005F4472">
      <w:pPr>
        <w:tabs>
          <w:tab w:val="left" w:pos="851"/>
        </w:tabs>
        <w:rPr>
          <w:sz w:val="20"/>
          <w:szCs w:val="20"/>
          <w:lang w:bidi="ar-SA"/>
        </w:rPr>
      </w:pPr>
      <w:r w:rsidRPr="005F4472">
        <w:rPr>
          <w:sz w:val="20"/>
          <w:szCs w:val="20"/>
          <w:lang w:bidi="ar-SA"/>
        </w:rPr>
        <w:t>[</w:t>
      </w:r>
      <w:r w:rsidRPr="005F4472">
        <w:rPr>
          <w:color w:val="FF0000"/>
          <w:sz w:val="20"/>
          <w:szCs w:val="20"/>
          <w:lang w:bidi="ar-SA"/>
        </w:rPr>
        <w:t>Insert name and title of Delegate</w:t>
      </w:r>
      <w:r w:rsidRPr="005F4472">
        <w:rPr>
          <w:sz w:val="20"/>
          <w:szCs w:val="20"/>
          <w:lang w:bidi="ar-SA"/>
        </w:rPr>
        <w:t>]</w:t>
      </w:r>
    </w:p>
    <w:p w14:paraId="2462FF6C" w14:textId="77777777" w:rsidR="005F4472" w:rsidRPr="005F4472" w:rsidRDefault="005F4472" w:rsidP="005F4472">
      <w:pPr>
        <w:tabs>
          <w:tab w:val="left" w:pos="851"/>
        </w:tabs>
        <w:rPr>
          <w:sz w:val="20"/>
          <w:szCs w:val="20"/>
          <w:lang w:bidi="ar-SA"/>
        </w:rPr>
      </w:pPr>
      <w:r w:rsidRPr="005F4472">
        <w:rPr>
          <w:sz w:val="20"/>
          <w:szCs w:val="20"/>
          <w:lang w:bidi="ar-SA"/>
        </w:rPr>
        <w:t>Delegate of the Board of Food Standards Australia New Zealand</w:t>
      </w:r>
    </w:p>
    <w:p w14:paraId="04EDA350" w14:textId="77777777" w:rsidR="005F4472" w:rsidRPr="005F4472" w:rsidRDefault="005F4472" w:rsidP="005F4472">
      <w:pPr>
        <w:tabs>
          <w:tab w:val="left" w:pos="851"/>
        </w:tabs>
        <w:rPr>
          <w:sz w:val="20"/>
          <w:szCs w:val="20"/>
          <w:lang w:bidi="ar-SA"/>
        </w:rPr>
      </w:pPr>
    </w:p>
    <w:p w14:paraId="2B9ED5B5" w14:textId="77777777" w:rsidR="005F4472" w:rsidRPr="005F4472" w:rsidRDefault="005F4472" w:rsidP="005F4472">
      <w:pPr>
        <w:tabs>
          <w:tab w:val="left" w:pos="851"/>
        </w:tabs>
        <w:rPr>
          <w:sz w:val="20"/>
          <w:szCs w:val="20"/>
          <w:lang w:bidi="ar-SA"/>
        </w:rPr>
      </w:pPr>
    </w:p>
    <w:p w14:paraId="07794997" w14:textId="77777777" w:rsidR="005F4472" w:rsidRPr="005F4472" w:rsidRDefault="005F4472" w:rsidP="005F4472">
      <w:pPr>
        <w:tabs>
          <w:tab w:val="left" w:pos="851"/>
        </w:tabs>
        <w:rPr>
          <w:sz w:val="20"/>
          <w:szCs w:val="20"/>
          <w:lang w:bidi="ar-SA"/>
        </w:rPr>
      </w:pPr>
    </w:p>
    <w:p w14:paraId="5308C83F" w14:textId="77777777" w:rsidR="005F4472" w:rsidRPr="005F4472" w:rsidRDefault="005F4472" w:rsidP="005F4472">
      <w:pPr>
        <w:tabs>
          <w:tab w:val="left" w:pos="851"/>
        </w:tabs>
        <w:rPr>
          <w:sz w:val="20"/>
          <w:szCs w:val="20"/>
          <w:lang w:bidi="ar-SA"/>
        </w:rPr>
      </w:pPr>
    </w:p>
    <w:p w14:paraId="12F7010A" w14:textId="77777777" w:rsidR="005F4472" w:rsidRPr="005F4472" w:rsidRDefault="005F4472" w:rsidP="005F4472">
      <w:pPr>
        <w:tabs>
          <w:tab w:val="left" w:pos="851"/>
        </w:tabs>
        <w:rPr>
          <w:sz w:val="20"/>
          <w:szCs w:val="20"/>
          <w:lang w:bidi="ar-SA"/>
        </w:rPr>
      </w:pPr>
    </w:p>
    <w:p w14:paraId="28EFA28B" w14:textId="77777777" w:rsidR="005F4472" w:rsidRPr="005F4472" w:rsidRDefault="005F4472" w:rsidP="005F4472">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5F4472">
        <w:rPr>
          <w:b/>
          <w:sz w:val="20"/>
          <w:szCs w:val="20"/>
          <w:lang w:val="en-AU" w:bidi="ar-SA"/>
        </w:rPr>
        <w:t xml:space="preserve">Note:  </w:t>
      </w:r>
    </w:p>
    <w:p w14:paraId="0C3B7408" w14:textId="77777777" w:rsidR="005F4472" w:rsidRPr="005F4472" w:rsidRDefault="005F4472" w:rsidP="005F4472">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5FDF1FF6" w14:textId="77777777" w:rsidR="005F4472" w:rsidRPr="005F4472" w:rsidRDefault="005F4472" w:rsidP="005F4472">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5F4472">
        <w:rPr>
          <w:sz w:val="20"/>
          <w:szCs w:val="20"/>
          <w:lang w:val="en-AU" w:bidi="ar-SA"/>
        </w:rPr>
        <w:t xml:space="preserve">This variation will be published in the Commonwealth of Australia Gazette No. FSC </w:t>
      </w:r>
      <w:r w:rsidRPr="005F4472">
        <w:rPr>
          <w:color w:val="FF0000"/>
          <w:sz w:val="20"/>
          <w:szCs w:val="20"/>
          <w:lang w:val="en-AU" w:bidi="ar-SA"/>
        </w:rPr>
        <w:t>XX on XX Month 20XX</w:t>
      </w:r>
      <w:r w:rsidRPr="005F4472">
        <w:rPr>
          <w:sz w:val="20"/>
          <w:szCs w:val="20"/>
          <w:lang w:val="en-AU" w:bidi="ar-SA"/>
        </w:rPr>
        <w:t xml:space="preserve">. This means that this date is the gazettal date for the purposes of clause 3 of the variation. </w:t>
      </w:r>
    </w:p>
    <w:p w14:paraId="0DD9FE08" w14:textId="77777777" w:rsidR="005F4472" w:rsidRPr="005F4472" w:rsidRDefault="005F4472" w:rsidP="005F4472">
      <w:pPr>
        <w:tabs>
          <w:tab w:val="left" w:pos="851"/>
        </w:tabs>
        <w:rPr>
          <w:sz w:val="20"/>
          <w:szCs w:val="20"/>
          <w:lang w:bidi="ar-SA"/>
        </w:rPr>
      </w:pPr>
    </w:p>
    <w:p w14:paraId="7EF32E54" w14:textId="77777777" w:rsidR="005F4472" w:rsidRPr="005F4472" w:rsidRDefault="005F4472" w:rsidP="005F4472">
      <w:pPr>
        <w:widowControl/>
        <w:rPr>
          <w:sz w:val="20"/>
          <w:szCs w:val="20"/>
          <w:lang w:bidi="ar-SA"/>
        </w:rPr>
      </w:pPr>
      <w:r w:rsidRPr="005F4472">
        <w:rPr>
          <w:sz w:val="20"/>
          <w:szCs w:val="20"/>
          <w:lang w:bidi="ar-SA"/>
        </w:rPr>
        <w:br w:type="page"/>
      </w:r>
    </w:p>
    <w:p w14:paraId="524539E9" w14:textId="77777777" w:rsidR="005F4472" w:rsidRPr="005F4472" w:rsidRDefault="005F4472" w:rsidP="005F4472">
      <w:pPr>
        <w:spacing w:before="120" w:after="120"/>
        <w:ind w:left="851" w:hanging="851"/>
        <w:rPr>
          <w:b/>
          <w:sz w:val="20"/>
          <w:szCs w:val="20"/>
          <w:lang w:bidi="ar-SA"/>
        </w:rPr>
      </w:pPr>
      <w:r w:rsidRPr="005F4472">
        <w:rPr>
          <w:b/>
          <w:sz w:val="20"/>
          <w:szCs w:val="20"/>
          <w:lang w:bidi="ar-SA"/>
        </w:rPr>
        <w:lastRenderedPageBreak/>
        <w:t>1</w:t>
      </w:r>
      <w:r w:rsidRPr="005F4472">
        <w:rPr>
          <w:b/>
          <w:sz w:val="20"/>
          <w:szCs w:val="20"/>
          <w:lang w:bidi="ar-SA"/>
        </w:rPr>
        <w:tab/>
        <w:t>Name</w:t>
      </w:r>
    </w:p>
    <w:p w14:paraId="44CB80FA" w14:textId="7EAC232B" w:rsidR="005F4472" w:rsidRPr="005F4472" w:rsidRDefault="005F4472" w:rsidP="005F4472">
      <w:pPr>
        <w:widowControl/>
        <w:tabs>
          <w:tab w:val="left" w:pos="851"/>
        </w:tabs>
        <w:spacing w:before="120" w:after="120"/>
        <w:rPr>
          <w:sz w:val="20"/>
          <w:szCs w:val="20"/>
          <w:lang w:bidi="ar-SA"/>
        </w:rPr>
      </w:pPr>
      <w:r w:rsidRPr="005F4472">
        <w:rPr>
          <w:sz w:val="20"/>
          <w:szCs w:val="20"/>
          <w:lang w:bidi="ar-SA"/>
        </w:rPr>
        <w:t xml:space="preserve">This instrument is the </w:t>
      </w:r>
      <w:r w:rsidRPr="005F4472">
        <w:rPr>
          <w:i/>
          <w:sz w:val="20"/>
          <w:szCs w:val="20"/>
          <w:lang w:bidi="ar-SA"/>
        </w:rPr>
        <w:t>Food Standards (Application A1191 – Mono- and diglycerides of fatty acids (INS 471) as glazing agent for f</w:t>
      </w:r>
      <w:r w:rsidR="004043B3">
        <w:rPr>
          <w:i/>
          <w:sz w:val="20"/>
          <w:szCs w:val="20"/>
          <w:lang w:bidi="ar-SA"/>
        </w:rPr>
        <w:t>ruits and vegetables</w:t>
      </w:r>
      <w:r w:rsidRPr="005F4472">
        <w:rPr>
          <w:i/>
          <w:sz w:val="20"/>
          <w:szCs w:val="20"/>
          <w:lang w:bidi="ar-SA"/>
        </w:rPr>
        <w:t>) Variation</w:t>
      </w:r>
      <w:r w:rsidRPr="005F4472">
        <w:rPr>
          <w:sz w:val="20"/>
          <w:szCs w:val="20"/>
          <w:lang w:bidi="ar-SA"/>
        </w:rPr>
        <w:t>.</w:t>
      </w:r>
    </w:p>
    <w:p w14:paraId="4E1FCEC9" w14:textId="77777777" w:rsidR="005F4472" w:rsidRPr="005F4472" w:rsidRDefault="005F4472" w:rsidP="005F4472">
      <w:pPr>
        <w:spacing w:before="120" w:after="120"/>
        <w:ind w:left="851" w:hanging="851"/>
        <w:rPr>
          <w:b/>
          <w:sz w:val="20"/>
          <w:szCs w:val="20"/>
          <w:lang w:bidi="ar-SA"/>
        </w:rPr>
      </w:pPr>
      <w:r w:rsidRPr="005F4472">
        <w:rPr>
          <w:b/>
          <w:sz w:val="20"/>
          <w:szCs w:val="20"/>
          <w:lang w:bidi="ar-SA"/>
        </w:rPr>
        <w:t>2</w:t>
      </w:r>
      <w:r w:rsidRPr="005F4472">
        <w:rPr>
          <w:b/>
          <w:sz w:val="20"/>
          <w:szCs w:val="20"/>
          <w:lang w:bidi="ar-SA"/>
        </w:rPr>
        <w:tab/>
        <w:t xml:space="preserve">Variation to a standard in the </w:t>
      </w:r>
      <w:r w:rsidRPr="005F4472">
        <w:rPr>
          <w:b/>
          <w:i/>
          <w:sz w:val="20"/>
          <w:szCs w:val="20"/>
          <w:lang w:bidi="ar-SA"/>
        </w:rPr>
        <w:t>Australia New Zealand Food Standards Code</w:t>
      </w:r>
    </w:p>
    <w:p w14:paraId="354CD84D" w14:textId="77777777" w:rsidR="005F4472" w:rsidRPr="005F4472" w:rsidRDefault="005F4472" w:rsidP="005F4472">
      <w:pPr>
        <w:widowControl/>
        <w:tabs>
          <w:tab w:val="left" w:pos="851"/>
        </w:tabs>
        <w:spacing w:before="120" w:after="120"/>
        <w:rPr>
          <w:sz w:val="20"/>
          <w:szCs w:val="20"/>
          <w:lang w:bidi="ar-SA"/>
        </w:rPr>
      </w:pPr>
      <w:r w:rsidRPr="005F4472">
        <w:rPr>
          <w:sz w:val="20"/>
          <w:szCs w:val="20"/>
          <w:lang w:bidi="ar-SA"/>
        </w:rPr>
        <w:t xml:space="preserve">The Schedule varies a Standard in the </w:t>
      </w:r>
      <w:r w:rsidRPr="005F4472">
        <w:rPr>
          <w:i/>
          <w:sz w:val="20"/>
          <w:szCs w:val="20"/>
          <w:lang w:bidi="ar-SA"/>
        </w:rPr>
        <w:t>Australia New Zealand Food Standards Code</w:t>
      </w:r>
      <w:r w:rsidRPr="005F4472">
        <w:rPr>
          <w:sz w:val="20"/>
          <w:szCs w:val="20"/>
          <w:lang w:bidi="ar-SA"/>
        </w:rPr>
        <w:t>.</w:t>
      </w:r>
    </w:p>
    <w:p w14:paraId="6012CF4C" w14:textId="77777777" w:rsidR="005F4472" w:rsidRPr="005F4472" w:rsidRDefault="005F4472" w:rsidP="005F4472">
      <w:pPr>
        <w:spacing w:before="120" w:after="120"/>
        <w:ind w:left="851" w:hanging="851"/>
        <w:rPr>
          <w:b/>
          <w:sz w:val="20"/>
          <w:szCs w:val="20"/>
          <w:lang w:bidi="ar-SA"/>
        </w:rPr>
      </w:pPr>
      <w:r w:rsidRPr="005F4472">
        <w:rPr>
          <w:b/>
          <w:sz w:val="20"/>
          <w:szCs w:val="20"/>
          <w:lang w:bidi="ar-SA"/>
        </w:rPr>
        <w:t>3</w:t>
      </w:r>
      <w:r w:rsidRPr="005F4472">
        <w:rPr>
          <w:b/>
          <w:sz w:val="20"/>
          <w:szCs w:val="20"/>
          <w:lang w:bidi="ar-SA"/>
        </w:rPr>
        <w:tab/>
        <w:t>Commencement</w:t>
      </w:r>
    </w:p>
    <w:p w14:paraId="4CA781D5" w14:textId="77777777" w:rsidR="005F4472" w:rsidRPr="005F4472" w:rsidRDefault="005F4472" w:rsidP="005F4472">
      <w:pPr>
        <w:widowControl/>
        <w:tabs>
          <w:tab w:val="left" w:pos="851"/>
        </w:tabs>
        <w:spacing w:before="120" w:after="120"/>
        <w:rPr>
          <w:sz w:val="20"/>
          <w:szCs w:val="20"/>
          <w:lang w:bidi="ar-SA"/>
        </w:rPr>
      </w:pPr>
      <w:r w:rsidRPr="005F4472">
        <w:rPr>
          <w:sz w:val="20"/>
          <w:szCs w:val="20"/>
          <w:lang w:bidi="ar-SA"/>
        </w:rPr>
        <w:t>The variation commences on the date of gazettal.</w:t>
      </w:r>
    </w:p>
    <w:p w14:paraId="512C9F72" w14:textId="77777777" w:rsidR="005F4472" w:rsidRPr="005F4472" w:rsidRDefault="005F4472" w:rsidP="005F4472">
      <w:pPr>
        <w:tabs>
          <w:tab w:val="left" w:pos="851"/>
        </w:tabs>
        <w:jc w:val="center"/>
        <w:rPr>
          <w:b/>
          <w:sz w:val="20"/>
          <w:szCs w:val="20"/>
          <w:lang w:bidi="ar-SA"/>
        </w:rPr>
      </w:pPr>
      <w:r w:rsidRPr="005F4472">
        <w:rPr>
          <w:b/>
          <w:sz w:val="20"/>
          <w:szCs w:val="20"/>
          <w:lang w:bidi="ar-SA"/>
        </w:rPr>
        <w:t>Schedule</w:t>
      </w:r>
    </w:p>
    <w:p w14:paraId="37EDB4CD" w14:textId="11884E7D" w:rsidR="005F4472" w:rsidRPr="00A82840" w:rsidRDefault="005F4472" w:rsidP="005F4472">
      <w:pPr>
        <w:widowControl/>
        <w:tabs>
          <w:tab w:val="left" w:pos="851"/>
        </w:tabs>
        <w:spacing w:before="120" w:after="120"/>
        <w:rPr>
          <w:sz w:val="20"/>
          <w:szCs w:val="20"/>
          <w:lang w:bidi="ar-SA"/>
        </w:rPr>
      </w:pPr>
      <w:r w:rsidRPr="005F4472">
        <w:rPr>
          <w:b/>
          <w:sz w:val="20"/>
          <w:szCs w:val="20"/>
        </w:rPr>
        <w:t>[1]</w:t>
      </w:r>
      <w:r w:rsidRPr="005F4472">
        <w:rPr>
          <w:b/>
          <w:sz w:val="20"/>
          <w:szCs w:val="20"/>
        </w:rPr>
        <w:tab/>
        <w:t>Schedule 15</w:t>
      </w:r>
      <w:r w:rsidRPr="005F4472">
        <w:rPr>
          <w:sz w:val="20"/>
          <w:szCs w:val="20"/>
        </w:rPr>
        <w:t xml:space="preserve"> is varied by</w:t>
      </w:r>
      <w:r w:rsidRPr="005F4472">
        <w:rPr>
          <w:color w:val="FF0000"/>
          <w:sz w:val="20"/>
          <w:szCs w:val="20"/>
          <w:lang w:bidi="ar-SA"/>
        </w:rPr>
        <w:t xml:space="preserve"> </w:t>
      </w:r>
      <w:r w:rsidRPr="005F4472">
        <w:rPr>
          <w:sz w:val="20"/>
          <w:szCs w:val="20"/>
          <w:lang w:bidi="ar-SA"/>
        </w:rPr>
        <w:t xml:space="preserve">inserting in the table to section S15—5, under 4.1.2 Surface treated fruits and vegetables, in numerical order   </w:t>
      </w:r>
    </w:p>
    <w:tbl>
      <w:tblPr>
        <w:tblW w:w="9072" w:type="dxa"/>
        <w:tblCellMar>
          <w:left w:w="0" w:type="dxa"/>
          <w:right w:w="0" w:type="dxa"/>
        </w:tblCellMar>
        <w:tblLook w:val="04A0" w:firstRow="1" w:lastRow="0" w:firstColumn="1" w:lastColumn="0" w:noHBand="0" w:noVBand="1"/>
      </w:tblPr>
      <w:tblGrid>
        <w:gridCol w:w="1668"/>
        <w:gridCol w:w="4252"/>
        <w:gridCol w:w="992"/>
        <w:gridCol w:w="2160"/>
      </w:tblGrid>
      <w:tr w:rsidR="005F4472" w:rsidRPr="005F4472" w14:paraId="7A1499FF" w14:textId="77777777" w:rsidTr="00290750">
        <w:trPr>
          <w:cantSplit/>
        </w:trPr>
        <w:tc>
          <w:tcPr>
            <w:tcW w:w="1668" w:type="dxa"/>
            <w:tcMar>
              <w:top w:w="0" w:type="dxa"/>
              <w:left w:w="108" w:type="dxa"/>
              <w:bottom w:w="0" w:type="dxa"/>
              <w:right w:w="108" w:type="dxa"/>
            </w:tcMar>
            <w:hideMark/>
          </w:tcPr>
          <w:p w14:paraId="353DF4E4" w14:textId="77777777" w:rsidR="005F4472" w:rsidRPr="005F4472" w:rsidRDefault="005F4472" w:rsidP="005F4472">
            <w:pPr>
              <w:keepLines/>
              <w:widowControl/>
              <w:tabs>
                <w:tab w:val="right" w:pos="3969"/>
              </w:tabs>
              <w:spacing w:before="60" w:after="60"/>
              <w:rPr>
                <w:rFonts w:cs="Arial"/>
                <w:sz w:val="18"/>
                <w:szCs w:val="20"/>
                <w:lang w:eastAsia="en-AU" w:bidi="ar-SA"/>
              </w:rPr>
            </w:pPr>
            <w:r w:rsidRPr="005F4472">
              <w:rPr>
                <w:rFonts w:cs="Arial"/>
                <w:sz w:val="18"/>
                <w:szCs w:val="20"/>
                <w:lang w:eastAsia="en-AU" w:bidi="ar-SA"/>
              </w:rPr>
              <w:t>471</w:t>
            </w:r>
          </w:p>
        </w:tc>
        <w:tc>
          <w:tcPr>
            <w:tcW w:w="4252" w:type="dxa"/>
            <w:tcMar>
              <w:top w:w="0" w:type="dxa"/>
              <w:left w:w="108" w:type="dxa"/>
              <w:bottom w:w="0" w:type="dxa"/>
              <w:right w:w="108" w:type="dxa"/>
            </w:tcMar>
            <w:hideMark/>
          </w:tcPr>
          <w:p w14:paraId="24E88F32" w14:textId="77777777" w:rsidR="005F4472" w:rsidRPr="005F4472" w:rsidRDefault="005F4472" w:rsidP="005F4472">
            <w:pPr>
              <w:keepLines/>
              <w:widowControl/>
              <w:tabs>
                <w:tab w:val="right" w:pos="3969"/>
              </w:tabs>
              <w:spacing w:before="60" w:after="60"/>
              <w:rPr>
                <w:rFonts w:cs="Arial"/>
                <w:sz w:val="18"/>
                <w:szCs w:val="20"/>
                <w:lang w:eastAsia="en-AU" w:bidi="ar-SA"/>
              </w:rPr>
            </w:pPr>
            <w:r w:rsidRPr="005F4472">
              <w:rPr>
                <w:rFonts w:cs="Arial"/>
                <w:sz w:val="18"/>
                <w:szCs w:val="20"/>
                <w:lang w:eastAsia="en-AU" w:bidi="ar-SA"/>
              </w:rPr>
              <w:t>Mono- and diglycerides of fatty acids</w:t>
            </w:r>
          </w:p>
        </w:tc>
        <w:tc>
          <w:tcPr>
            <w:tcW w:w="992" w:type="dxa"/>
            <w:tcMar>
              <w:top w:w="0" w:type="dxa"/>
              <w:left w:w="108" w:type="dxa"/>
              <w:bottom w:w="0" w:type="dxa"/>
              <w:right w:w="108" w:type="dxa"/>
            </w:tcMar>
            <w:hideMark/>
          </w:tcPr>
          <w:p w14:paraId="08CA25C4" w14:textId="77777777" w:rsidR="005F4472" w:rsidRPr="005F4472" w:rsidRDefault="005F4472" w:rsidP="005F4472">
            <w:pPr>
              <w:keepLines/>
              <w:widowControl/>
              <w:tabs>
                <w:tab w:val="right" w:pos="3969"/>
              </w:tabs>
              <w:spacing w:before="60" w:after="60"/>
              <w:rPr>
                <w:rFonts w:cs="Arial"/>
                <w:sz w:val="18"/>
                <w:szCs w:val="20"/>
                <w:lang w:eastAsia="en-AU" w:bidi="ar-SA"/>
              </w:rPr>
            </w:pPr>
            <w:r w:rsidRPr="005F4472">
              <w:rPr>
                <w:rFonts w:cs="Arial"/>
                <w:sz w:val="18"/>
                <w:szCs w:val="20"/>
                <w:lang w:eastAsia="en-AU" w:bidi="ar-SA"/>
              </w:rPr>
              <w:t>GMP</w:t>
            </w:r>
          </w:p>
        </w:tc>
        <w:tc>
          <w:tcPr>
            <w:tcW w:w="2160" w:type="dxa"/>
            <w:tcMar>
              <w:top w:w="0" w:type="dxa"/>
              <w:left w:w="108" w:type="dxa"/>
              <w:bottom w:w="0" w:type="dxa"/>
              <w:right w:w="108" w:type="dxa"/>
            </w:tcMar>
            <w:hideMark/>
          </w:tcPr>
          <w:p w14:paraId="4E17974F" w14:textId="77777777" w:rsidR="005F4472" w:rsidRPr="005F4472" w:rsidRDefault="005F4472" w:rsidP="005F4472">
            <w:pPr>
              <w:widowControl/>
              <w:spacing w:before="100" w:beforeAutospacing="1" w:after="100" w:afterAutospacing="1"/>
              <w:rPr>
                <w:rFonts w:cs="Arial"/>
                <w:sz w:val="19"/>
                <w:szCs w:val="19"/>
                <w:lang w:eastAsia="en-GB" w:bidi="ar-SA"/>
              </w:rPr>
            </w:pPr>
            <w:r w:rsidRPr="005F4472">
              <w:rPr>
                <w:rFonts w:cs="Arial"/>
                <w:sz w:val="19"/>
                <w:szCs w:val="19"/>
                <w:lang w:eastAsia="en-GB" w:bidi="ar-SA"/>
              </w:rPr>
              <w:t> </w:t>
            </w:r>
          </w:p>
        </w:tc>
      </w:tr>
    </w:tbl>
    <w:p w14:paraId="0C9F92A8" w14:textId="77777777" w:rsidR="00AB0275" w:rsidRPr="00795D86" w:rsidRDefault="00AB0275" w:rsidP="00AB0275">
      <w:pPr>
        <w:rPr>
          <w:lang w:bidi="ar-SA"/>
        </w:rPr>
      </w:pPr>
    </w:p>
    <w:p w14:paraId="60C9E69C" w14:textId="77777777" w:rsidR="00AF06FC" w:rsidRDefault="00AB0275" w:rsidP="00AB0275">
      <w:pPr>
        <w:rPr>
          <w:lang w:val="en-AU" w:eastAsia="en-GB" w:bidi="ar-SA"/>
        </w:rPr>
      </w:pPr>
      <w:r w:rsidRPr="00932F14">
        <w:br w:type="page"/>
      </w:r>
    </w:p>
    <w:p w14:paraId="3CA0D5A0" w14:textId="77777777" w:rsidR="00AB0275" w:rsidRDefault="002C4A91" w:rsidP="00AB0275">
      <w:pPr>
        <w:pStyle w:val="Heading2"/>
        <w:ind w:left="0" w:firstLine="0"/>
      </w:pPr>
      <w:bookmarkStart w:id="98" w:name="_Toc50024513"/>
      <w:r w:rsidRPr="00932F14">
        <w:lastRenderedPageBreak/>
        <w:t xml:space="preserve">Attachment </w:t>
      </w:r>
      <w:r>
        <w:t xml:space="preserve">B – </w:t>
      </w:r>
      <w:r w:rsidR="00AB0275">
        <w:t>Draft Explanatory Statement</w:t>
      </w:r>
      <w:bookmarkEnd w:id="98"/>
    </w:p>
    <w:p w14:paraId="013024A2"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2EFA1599" w14:textId="77777777" w:rsidR="00AB0275" w:rsidRDefault="00AB0275" w:rsidP="00AB0275">
      <w:pPr>
        <w:rPr>
          <w:lang w:val="en-AU" w:eastAsia="en-GB" w:bidi="ar-SA"/>
        </w:rPr>
      </w:pPr>
    </w:p>
    <w:p w14:paraId="4B1B51A5"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7217FBB8" w14:textId="77777777" w:rsidR="00AB0275" w:rsidRPr="006B0FAA" w:rsidRDefault="00AB0275" w:rsidP="00AB0275">
      <w:pPr>
        <w:widowControl/>
        <w:autoSpaceDE w:val="0"/>
        <w:autoSpaceDN w:val="0"/>
        <w:adjustRightInd w:val="0"/>
        <w:rPr>
          <w:rFonts w:eastAsia="Calibri" w:cs="Arial"/>
          <w:bCs/>
          <w:szCs w:val="22"/>
          <w:lang w:val="en-AU" w:bidi="ar-SA"/>
        </w:rPr>
      </w:pPr>
    </w:p>
    <w:p w14:paraId="1D20C306" w14:textId="77777777" w:rsidR="00AB0275" w:rsidRPr="006B0FAA" w:rsidRDefault="00AB0275" w:rsidP="00AB0275">
      <w:pPr>
        <w:widowControl/>
        <w:autoSpaceDE w:val="0"/>
        <w:autoSpaceDN w:val="0"/>
        <w:adjustRightInd w:val="0"/>
        <w:rPr>
          <w:rFonts w:eastAsia="Calibri" w:cs="Arial"/>
          <w:bCs/>
          <w:szCs w:val="22"/>
          <w:lang w:val="en-AU" w:bidi="ar-SA"/>
        </w:rPr>
      </w:pPr>
      <w:r w:rsidRPr="006B0FAA">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0CE6765A" w14:textId="77777777" w:rsidR="00AB0275" w:rsidRPr="006B0FAA" w:rsidRDefault="00AB0275" w:rsidP="00AB0275">
      <w:pPr>
        <w:widowControl/>
        <w:autoSpaceDE w:val="0"/>
        <w:autoSpaceDN w:val="0"/>
        <w:adjustRightInd w:val="0"/>
        <w:rPr>
          <w:rFonts w:eastAsia="Calibri" w:cs="Arial"/>
          <w:bCs/>
          <w:szCs w:val="22"/>
          <w:lang w:val="en-AU" w:bidi="ar-SA"/>
        </w:rPr>
      </w:pPr>
    </w:p>
    <w:p w14:paraId="005724E1" w14:textId="1DFEB903" w:rsidR="00AB0275" w:rsidRPr="006B0FAA" w:rsidRDefault="00AB0275" w:rsidP="00AB0275">
      <w:pPr>
        <w:widowControl/>
        <w:autoSpaceDE w:val="0"/>
        <w:autoSpaceDN w:val="0"/>
        <w:adjustRightInd w:val="0"/>
        <w:rPr>
          <w:rFonts w:eastAsia="Calibri" w:cs="Arial"/>
          <w:bCs/>
          <w:szCs w:val="22"/>
          <w:lang w:val="en-AU" w:bidi="ar-SA"/>
        </w:rPr>
      </w:pPr>
      <w:r w:rsidRPr="006B0FAA">
        <w:rPr>
          <w:rFonts w:eastAsia="Calibri" w:cs="Arial"/>
          <w:bCs/>
          <w:szCs w:val="22"/>
          <w:lang w:val="en-AU" w:bidi="ar-SA"/>
        </w:rPr>
        <w:t xml:space="preserve">FSANZ accepted </w:t>
      </w:r>
      <w:r w:rsidR="002D44B6" w:rsidRPr="006B0FAA">
        <w:rPr>
          <w:rFonts w:eastAsia="Calibri" w:cs="Arial"/>
          <w:bCs/>
          <w:szCs w:val="22"/>
          <w:lang w:val="en-AU" w:bidi="ar-SA"/>
        </w:rPr>
        <w:t>a</w:t>
      </w:r>
      <w:r w:rsidRPr="006B0FAA">
        <w:rPr>
          <w:rFonts w:eastAsia="Calibri" w:cs="Arial"/>
          <w:bCs/>
          <w:szCs w:val="22"/>
          <w:lang w:val="en-AU" w:bidi="ar-SA"/>
        </w:rPr>
        <w:t>pplication A</w:t>
      </w:r>
      <w:r w:rsidR="002D44B6" w:rsidRPr="006B0FAA">
        <w:rPr>
          <w:rFonts w:eastAsia="Calibri" w:cs="Arial"/>
          <w:bCs/>
          <w:szCs w:val="22"/>
          <w:lang w:val="en-AU" w:bidi="ar-SA"/>
        </w:rPr>
        <w:t>1191</w:t>
      </w:r>
      <w:r w:rsidRPr="006B0FAA">
        <w:rPr>
          <w:rFonts w:eastAsia="Calibri" w:cs="Arial"/>
          <w:bCs/>
          <w:szCs w:val="22"/>
          <w:lang w:val="en-AU" w:bidi="ar-SA"/>
        </w:rPr>
        <w:t xml:space="preserve"> which seeks to</w:t>
      </w:r>
      <w:r w:rsidRPr="00055E84">
        <w:rPr>
          <w:rFonts w:eastAsia="Calibri" w:cs="Arial"/>
          <w:bCs/>
          <w:szCs w:val="22"/>
          <w:lang w:val="en-AU" w:bidi="ar-SA"/>
        </w:rPr>
        <w:t xml:space="preserve"> </w:t>
      </w:r>
      <w:r w:rsidR="002D44B6" w:rsidRPr="005F4472">
        <w:rPr>
          <w:szCs w:val="22"/>
        </w:rPr>
        <w:t>extend the use of the food additive mono- and diglycerides of fatty acids (INS 471) as a glazing agent for fresh fruits and vegetables</w:t>
      </w:r>
      <w:r w:rsidRPr="00055E84">
        <w:rPr>
          <w:rFonts w:eastAsia="Calibri" w:cs="Arial"/>
          <w:bCs/>
          <w:szCs w:val="22"/>
          <w:lang w:val="en-AU" w:bidi="ar-SA"/>
        </w:rPr>
        <w:t>.</w:t>
      </w:r>
      <w:r w:rsidRPr="006B0FAA">
        <w:rPr>
          <w:rFonts w:eastAsia="Calibri" w:cs="Arial"/>
          <w:bCs/>
          <w:szCs w:val="22"/>
          <w:lang w:val="en-AU" w:bidi="ar-SA"/>
        </w:rPr>
        <w:t xml:space="preserve"> The Authority considered the </w:t>
      </w:r>
      <w:r w:rsidR="002D44B6" w:rsidRPr="006B0FAA">
        <w:rPr>
          <w:rFonts w:eastAsia="Calibri" w:cs="Arial"/>
          <w:bCs/>
          <w:szCs w:val="22"/>
          <w:lang w:val="en-AU" w:bidi="ar-SA"/>
        </w:rPr>
        <w:t>a</w:t>
      </w:r>
      <w:r w:rsidRPr="006B0FAA">
        <w:rPr>
          <w:rFonts w:eastAsia="Calibri" w:cs="Arial"/>
          <w:bCs/>
          <w:szCs w:val="22"/>
          <w:lang w:val="en-AU" w:bidi="ar-SA"/>
        </w:rPr>
        <w:t xml:space="preserve">pplication in accordance with Division 1 of Part 3 and has </w:t>
      </w:r>
      <w:r w:rsidR="00CA3C65" w:rsidRPr="006B0FAA">
        <w:rPr>
          <w:rFonts w:eastAsia="Calibri" w:cs="Arial"/>
          <w:bCs/>
          <w:szCs w:val="22"/>
          <w:lang w:val="en-AU" w:bidi="ar-SA"/>
        </w:rPr>
        <w:t>prepared</w:t>
      </w:r>
      <w:r w:rsidRPr="006B0FAA">
        <w:rPr>
          <w:rFonts w:eastAsia="Calibri" w:cs="Arial"/>
          <w:bCs/>
          <w:szCs w:val="22"/>
          <w:lang w:val="en-AU" w:bidi="ar-SA"/>
        </w:rPr>
        <w:t xml:space="preserve"> a draft </w:t>
      </w:r>
      <w:r w:rsidR="002D44B6" w:rsidRPr="006B0FAA">
        <w:rPr>
          <w:rFonts w:eastAsia="Calibri" w:cs="Arial"/>
          <w:bCs/>
          <w:szCs w:val="22"/>
          <w:lang w:val="en-AU" w:bidi="ar-SA"/>
        </w:rPr>
        <w:t>variation</w:t>
      </w:r>
      <w:r w:rsidRPr="006B0FAA">
        <w:rPr>
          <w:rFonts w:eastAsia="Calibri" w:cs="Arial"/>
          <w:bCs/>
          <w:szCs w:val="22"/>
          <w:lang w:val="en-AU" w:bidi="ar-SA"/>
        </w:rPr>
        <w:t xml:space="preserve">. </w:t>
      </w:r>
    </w:p>
    <w:p w14:paraId="037ECBBE" w14:textId="77777777" w:rsidR="00AB0275" w:rsidRPr="00D13E34" w:rsidRDefault="00AB0275" w:rsidP="00AB0275">
      <w:pPr>
        <w:widowControl/>
        <w:autoSpaceDE w:val="0"/>
        <w:autoSpaceDN w:val="0"/>
        <w:adjustRightInd w:val="0"/>
        <w:rPr>
          <w:rFonts w:eastAsia="Calibri" w:cs="Arial"/>
          <w:bCs/>
          <w:szCs w:val="22"/>
          <w:lang w:val="en-AU" w:bidi="ar-SA"/>
        </w:rPr>
      </w:pPr>
    </w:p>
    <w:p w14:paraId="325AE9C7" w14:textId="77777777" w:rsidR="00AB0275" w:rsidRDefault="00AB0275" w:rsidP="00AB0275">
      <w:pPr>
        <w:rPr>
          <w:b/>
          <w:lang w:val="en-AU" w:eastAsia="en-GB" w:bidi="ar-SA"/>
        </w:rPr>
      </w:pPr>
      <w:r>
        <w:rPr>
          <w:b/>
          <w:lang w:val="en-AU" w:eastAsia="en-GB" w:bidi="ar-SA"/>
        </w:rPr>
        <w:t>2.</w:t>
      </w:r>
      <w:r>
        <w:rPr>
          <w:b/>
          <w:lang w:val="en-AU" w:eastAsia="en-GB" w:bidi="ar-SA"/>
        </w:rPr>
        <w:tab/>
        <w:t xml:space="preserve">Purpose </w:t>
      </w:r>
    </w:p>
    <w:p w14:paraId="64C74225" w14:textId="77777777" w:rsidR="00AB0275" w:rsidRDefault="00AB0275" w:rsidP="00AB0275">
      <w:pPr>
        <w:rPr>
          <w:lang w:val="en-AU" w:eastAsia="en-GB" w:bidi="ar-SA"/>
        </w:rPr>
      </w:pPr>
    </w:p>
    <w:p w14:paraId="4B4170E3" w14:textId="12E5B4A9" w:rsidR="00AB0275" w:rsidRDefault="002D44B6" w:rsidP="00AB0275">
      <w:pPr>
        <w:rPr>
          <w:lang w:val="en-AU" w:eastAsia="en-GB" w:bidi="ar-SA"/>
        </w:rPr>
      </w:pPr>
      <w:r>
        <w:rPr>
          <w:lang w:val="en-AU" w:eastAsia="en-GB" w:bidi="ar-SA"/>
        </w:rPr>
        <w:t xml:space="preserve">The purpose of the draft variation is to amend the table to section S15—5 in Schedule 15 of the Code to permit the use of mono- and diglycerides of fatty acids (INS 471) </w:t>
      </w:r>
      <w:r w:rsidR="007F0FCE">
        <w:t>as a glazing agent for fresh fruits and vegetables</w:t>
      </w:r>
      <w:r>
        <w:rPr>
          <w:lang w:val="en-AU" w:eastAsia="en-GB" w:bidi="ar-SA"/>
        </w:rPr>
        <w:t xml:space="preserve"> (food category 4.1.2).</w:t>
      </w:r>
    </w:p>
    <w:p w14:paraId="2894A070" w14:textId="77777777" w:rsidR="00AB0275" w:rsidRDefault="00AB0275" w:rsidP="00AB0275">
      <w:pPr>
        <w:rPr>
          <w:lang w:val="en-AU" w:eastAsia="en-GB" w:bidi="ar-SA"/>
        </w:rPr>
      </w:pPr>
    </w:p>
    <w:p w14:paraId="68DBB8B5" w14:textId="77777777" w:rsidR="00AB0275" w:rsidRPr="000576EB" w:rsidRDefault="00AB0275" w:rsidP="00AB027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5049F7A8" w14:textId="77777777" w:rsidR="00AB0275" w:rsidRDefault="00AB0275" w:rsidP="00AB0275">
      <w:pPr>
        <w:rPr>
          <w:lang w:val="en-AU" w:eastAsia="en-GB" w:bidi="ar-SA"/>
        </w:rPr>
      </w:pPr>
    </w:p>
    <w:p w14:paraId="4540A741" w14:textId="77777777" w:rsidR="002D44B6" w:rsidRPr="00F51DCC" w:rsidRDefault="002D44B6" w:rsidP="002D44B6">
      <w:pPr>
        <w:widowControl/>
        <w:autoSpaceDE w:val="0"/>
        <w:autoSpaceDN w:val="0"/>
        <w:adjustRightInd w:val="0"/>
        <w:rPr>
          <w:rFonts w:eastAsia="Calibri" w:cs="Arial"/>
          <w:bCs/>
          <w:szCs w:val="22"/>
          <w:lang w:val="en-AU" w:bidi="ar-SA"/>
        </w:rPr>
      </w:pPr>
      <w:r w:rsidRPr="00F51DCC">
        <w:rPr>
          <w:rFonts w:eastAsia="Calibri" w:cs="Arial"/>
          <w:bCs/>
          <w:szCs w:val="22"/>
          <w:lang w:val="en-AU" w:bidi="ar-SA"/>
        </w:rPr>
        <w:t>The variations to food regulatory measures do not incorporate any documents by reference.</w:t>
      </w:r>
    </w:p>
    <w:p w14:paraId="5C5D5568" w14:textId="77777777" w:rsidR="002D44B6" w:rsidRPr="00F51DCC" w:rsidRDefault="002D44B6" w:rsidP="002D44B6">
      <w:pPr>
        <w:rPr>
          <w:lang w:val="en-AU" w:eastAsia="en-GB" w:bidi="ar-SA"/>
        </w:rPr>
      </w:pPr>
    </w:p>
    <w:p w14:paraId="03A26D19" w14:textId="5A8A3C11" w:rsidR="002D44B6" w:rsidRDefault="002D44B6" w:rsidP="002D44B6">
      <w:r w:rsidRPr="00F51DCC">
        <w:rPr>
          <w:rFonts w:eastAsia="Calibri" w:cs="Arial"/>
          <w:bCs/>
          <w:szCs w:val="22"/>
          <w:lang w:val="en-AU" w:bidi="ar-SA"/>
        </w:rPr>
        <w:t xml:space="preserve">Existing provisions of the Code incorporate a document by reference that will prescribe identity and purity specifications for the </w:t>
      </w:r>
      <w:r w:rsidR="001F5982">
        <w:rPr>
          <w:rFonts w:eastAsia="Calibri" w:cs="Arial"/>
          <w:bCs/>
          <w:szCs w:val="22"/>
          <w:lang w:val="en-AU" w:bidi="ar-SA"/>
        </w:rPr>
        <w:t>food additive</w:t>
      </w:r>
      <w:r w:rsidRPr="00F51DCC">
        <w:rPr>
          <w:rFonts w:eastAsia="Calibri" w:cs="Arial"/>
          <w:bCs/>
          <w:szCs w:val="22"/>
          <w:lang w:val="en-AU" w:bidi="ar-SA"/>
        </w:rPr>
        <w:t xml:space="preserve"> to be permitted by the draft variation. </w:t>
      </w:r>
      <w:r w:rsidRPr="00F51DCC">
        <w:t xml:space="preserve">Section 1.1.1—15 of the Code requires substances used as </w:t>
      </w:r>
      <w:r w:rsidR="001F5982">
        <w:t>food additives</w:t>
      </w:r>
      <w:r w:rsidRPr="00F51DCC">
        <w:t xml:space="preserve"> to comply with any relevant identity and purity specifications listed in Schedule 3 of the Code. Section S3—2 of Schedule 3 incorporates by reference the specifications </w:t>
      </w:r>
      <w:r w:rsidRPr="00F51DCC">
        <w:rPr>
          <w:rFonts w:eastAsia="Calibri" w:cs="Arial"/>
          <w:bCs/>
          <w:szCs w:val="22"/>
          <w:lang w:val="en-AU" w:bidi="ar-SA"/>
        </w:rPr>
        <w:t xml:space="preserve">listed in </w:t>
      </w:r>
      <w:r w:rsidRPr="00F51DCC">
        <w:t xml:space="preserve">the Joint FAO/WHO Expert Committee on Food Additives (JECFA) </w:t>
      </w:r>
      <w:r w:rsidRPr="00F51DCC">
        <w:rPr>
          <w:color w:val="000000" w:themeColor="text1"/>
        </w:rPr>
        <w:t>Compendium of Food Additive Specifications (FAO/WHO 201</w:t>
      </w:r>
      <w:r>
        <w:rPr>
          <w:color w:val="000000" w:themeColor="text1"/>
        </w:rPr>
        <w:t>7</w:t>
      </w:r>
      <w:r w:rsidRPr="00F51DCC">
        <w:rPr>
          <w:color w:val="000000" w:themeColor="text1"/>
        </w:rPr>
        <w:t>)</w:t>
      </w:r>
      <w:r w:rsidR="001F5982">
        <w:rPr>
          <w:color w:val="000000" w:themeColor="text1"/>
        </w:rPr>
        <w:t>,</w:t>
      </w:r>
      <w:r w:rsidRPr="00F51DCC">
        <w:rPr>
          <w:color w:val="000000" w:themeColor="text1"/>
        </w:rPr>
        <w:t xml:space="preserve"> the </w:t>
      </w:r>
      <w:r w:rsidRPr="00F51DCC">
        <w:t>United States Pharmacopeial Convention (201</w:t>
      </w:r>
      <w:r>
        <w:t>8</w:t>
      </w:r>
      <w:r w:rsidRPr="00F51DCC">
        <w:t>) Food Chemicals Codex (1</w:t>
      </w:r>
      <w:r>
        <w:t>1</w:t>
      </w:r>
      <w:r w:rsidRPr="00F51DCC">
        <w:rPr>
          <w:vertAlign w:val="superscript"/>
        </w:rPr>
        <w:t>th</w:t>
      </w:r>
      <w:r w:rsidRPr="00F51DCC">
        <w:t xml:space="preserve"> edition)</w:t>
      </w:r>
      <w:r w:rsidR="001F5982">
        <w:t xml:space="preserve"> and the </w:t>
      </w:r>
      <w:r w:rsidR="001F5982" w:rsidRPr="006B0FAA">
        <w:t>Commission Regulation (EU) No 231/2012,</w:t>
      </w:r>
      <w:r w:rsidR="001F5982">
        <w:t xml:space="preserve"> specifications for food additives</w:t>
      </w:r>
      <w:r w:rsidRPr="00F51DCC">
        <w:t xml:space="preserve">. These include specifications for </w:t>
      </w:r>
      <w:r w:rsidR="001F5982">
        <w:t>this food additive</w:t>
      </w:r>
      <w:r w:rsidRPr="00F51DCC">
        <w:t>.</w:t>
      </w:r>
    </w:p>
    <w:p w14:paraId="0BA975AE" w14:textId="77777777" w:rsidR="00AB0275" w:rsidRDefault="00AB0275" w:rsidP="00AB0275">
      <w:pPr>
        <w:rPr>
          <w:lang w:val="en-AU" w:eastAsia="en-GB" w:bidi="ar-SA"/>
        </w:rPr>
      </w:pPr>
    </w:p>
    <w:p w14:paraId="7F143A92" w14:textId="77777777" w:rsidR="00AB0275" w:rsidRPr="000576EB" w:rsidRDefault="00AB0275" w:rsidP="00AB0275">
      <w:pPr>
        <w:rPr>
          <w:b/>
          <w:lang w:val="en-AU" w:eastAsia="en-GB" w:bidi="ar-SA"/>
        </w:rPr>
      </w:pPr>
      <w:r w:rsidRPr="000576EB">
        <w:rPr>
          <w:b/>
          <w:lang w:val="en-AU" w:eastAsia="en-GB" w:bidi="ar-SA"/>
        </w:rPr>
        <w:t>4.</w:t>
      </w:r>
      <w:r w:rsidRPr="000576EB">
        <w:rPr>
          <w:b/>
          <w:lang w:val="en-AU" w:eastAsia="en-GB" w:bidi="ar-SA"/>
        </w:rPr>
        <w:tab/>
        <w:t>Consultation</w:t>
      </w:r>
    </w:p>
    <w:p w14:paraId="4617F33E" w14:textId="77777777" w:rsidR="00AB0275" w:rsidRDefault="00AB0275" w:rsidP="00AB0275">
      <w:pPr>
        <w:rPr>
          <w:lang w:val="en-AU" w:eastAsia="en-GB" w:bidi="ar-SA"/>
        </w:rPr>
      </w:pPr>
    </w:p>
    <w:p w14:paraId="1FDB6346" w14:textId="2F6EFA8E" w:rsidR="00AB0275" w:rsidRPr="006B0FAA" w:rsidRDefault="00AB0275" w:rsidP="00AB0275">
      <w:pPr>
        <w:rPr>
          <w:lang w:val="en-AU"/>
        </w:rPr>
      </w:pPr>
      <w:r w:rsidRPr="006B0FAA">
        <w:rPr>
          <w:szCs w:val="22"/>
        </w:rPr>
        <w:t xml:space="preserve">In accordance with the procedure in Division </w:t>
      </w:r>
      <w:r w:rsidR="001F5982" w:rsidRPr="006B0FAA">
        <w:rPr>
          <w:szCs w:val="22"/>
        </w:rPr>
        <w:t>1</w:t>
      </w:r>
      <w:r w:rsidRPr="006B0FAA">
        <w:rPr>
          <w:szCs w:val="22"/>
        </w:rPr>
        <w:t xml:space="preserve"> of Part </w:t>
      </w:r>
      <w:r w:rsidR="001F5982" w:rsidRPr="006B0FAA">
        <w:rPr>
          <w:szCs w:val="22"/>
        </w:rPr>
        <w:t>3</w:t>
      </w:r>
      <w:r w:rsidRPr="006B0FAA">
        <w:rPr>
          <w:szCs w:val="22"/>
        </w:rPr>
        <w:t xml:space="preserve"> of the FSANZ Act, </w:t>
      </w:r>
      <w:r w:rsidRPr="006B0FAA">
        <w:rPr>
          <w:rFonts w:eastAsia="Calibri" w:cs="Arial"/>
          <w:bCs/>
          <w:szCs w:val="22"/>
          <w:lang w:val="en-AU" w:bidi="ar-SA"/>
        </w:rPr>
        <w:t>the Authority</w:t>
      </w:r>
      <w:r w:rsidRPr="006B0FAA">
        <w:rPr>
          <w:szCs w:val="22"/>
        </w:rPr>
        <w:t xml:space="preserve">’s consideration of </w:t>
      </w:r>
      <w:r w:rsidR="001F5982" w:rsidRPr="006B0FAA">
        <w:rPr>
          <w:szCs w:val="22"/>
        </w:rPr>
        <w:t>a</w:t>
      </w:r>
      <w:r w:rsidRPr="006B0FAA">
        <w:rPr>
          <w:szCs w:val="22"/>
        </w:rPr>
        <w:t xml:space="preserve">pplication </w:t>
      </w:r>
      <w:r w:rsidR="001F5982" w:rsidRPr="006B0FAA">
        <w:rPr>
          <w:szCs w:val="22"/>
        </w:rPr>
        <w:t>A1191</w:t>
      </w:r>
      <w:r w:rsidRPr="006B0FAA">
        <w:rPr>
          <w:szCs w:val="22"/>
        </w:rPr>
        <w:t xml:space="preserve"> will include one round of public consultation following an assessment and the preparation of a draft </w:t>
      </w:r>
      <w:r w:rsidR="00F82454" w:rsidRPr="006B0FAA">
        <w:rPr>
          <w:szCs w:val="22"/>
        </w:rPr>
        <w:t>variation</w:t>
      </w:r>
      <w:r w:rsidRPr="006B0FAA">
        <w:rPr>
          <w:szCs w:val="22"/>
        </w:rPr>
        <w:t xml:space="preserve"> and associated </w:t>
      </w:r>
      <w:r w:rsidR="006211CD" w:rsidRPr="006B0FAA">
        <w:rPr>
          <w:szCs w:val="22"/>
        </w:rPr>
        <w:t>assessment summary</w:t>
      </w:r>
      <w:r w:rsidRPr="006B0FAA">
        <w:rPr>
          <w:szCs w:val="22"/>
        </w:rPr>
        <w:t xml:space="preserve">. </w:t>
      </w:r>
      <w:r w:rsidR="00F82454" w:rsidRPr="006B0FAA">
        <w:rPr>
          <w:szCs w:val="22"/>
        </w:rPr>
        <w:t>A call for submissions (including the draft variation) will occur for a six-week consultation period.</w:t>
      </w:r>
    </w:p>
    <w:p w14:paraId="56CC2684" w14:textId="77777777" w:rsidR="00AB0275" w:rsidRPr="006B0FAA" w:rsidRDefault="00AB0275" w:rsidP="00AB0275">
      <w:pPr>
        <w:rPr>
          <w:rFonts w:eastAsia="Calibri"/>
          <w:lang w:val="en-AU" w:bidi="ar-SA"/>
        </w:rPr>
      </w:pPr>
    </w:p>
    <w:p w14:paraId="1A1D389E" w14:textId="0F9C1206" w:rsidR="00F82454" w:rsidRDefault="00F82454" w:rsidP="00F82454">
      <w:pPr>
        <w:rPr>
          <w:bCs/>
        </w:rPr>
      </w:pPr>
      <w:r w:rsidRPr="00F51DCC">
        <w:rPr>
          <w:bCs/>
        </w:rPr>
        <w:t xml:space="preserve">The Office of Best Practice Regulation (OBPR) granted FSANZ a standing exemption from needing to develop a Regulatory Impact Statement for proposed variations of the Code to permit </w:t>
      </w:r>
      <w:r>
        <w:rPr>
          <w:bCs/>
        </w:rPr>
        <w:t>food additives or extending the use of existing food additives</w:t>
      </w:r>
      <w:r w:rsidRPr="00F51DCC">
        <w:rPr>
          <w:bCs/>
        </w:rPr>
        <w:t xml:space="preserve"> (OBPR correspondence dated 24 November 2010 - reference 12065). This standing exemption was provided as permitting </w:t>
      </w:r>
      <w:r>
        <w:rPr>
          <w:bCs/>
        </w:rPr>
        <w:t>food additives</w:t>
      </w:r>
      <w:r w:rsidRPr="00F51DCC">
        <w:rPr>
          <w:bCs/>
        </w:rPr>
        <w:t xml:space="preserve"> </w:t>
      </w:r>
      <w:r>
        <w:rPr>
          <w:bCs/>
        </w:rPr>
        <w:t xml:space="preserve">or extending the use of permitted food additives </w:t>
      </w:r>
      <w:r w:rsidRPr="00F51DCC">
        <w:rPr>
          <w:szCs w:val="22"/>
        </w:rPr>
        <w:t>is likely to have only a minor impact on business and individuals</w:t>
      </w:r>
      <w:r w:rsidRPr="00F51DCC">
        <w:rPr>
          <w:bCs/>
        </w:rPr>
        <w:t xml:space="preserve">. It is a minor, deregulatory change that allows for the introduction of a food product to the food supply that has been determined to be safe. </w:t>
      </w:r>
      <w:r>
        <w:rPr>
          <w:bCs/>
        </w:rPr>
        <w:t>Extending t</w:t>
      </w:r>
      <w:r w:rsidRPr="00F51DCC">
        <w:rPr>
          <w:bCs/>
        </w:rPr>
        <w:t xml:space="preserve">he use of the approved </w:t>
      </w:r>
      <w:r>
        <w:rPr>
          <w:bCs/>
        </w:rPr>
        <w:t>food additive</w:t>
      </w:r>
      <w:r w:rsidRPr="00F51DCC">
        <w:rPr>
          <w:bCs/>
        </w:rPr>
        <w:t xml:space="preserve"> is also voluntary.</w:t>
      </w:r>
    </w:p>
    <w:p w14:paraId="09686C36" w14:textId="77777777" w:rsidR="00AB0275" w:rsidRDefault="00AB0275" w:rsidP="00AB0275">
      <w:pPr>
        <w:widowControl/>
        <w:rPr>
          <w:rFonts w:eastAsiaTheme="minorHAnsi" w:cs="Arial"/>
          <w:b/>
          <w:bCs/>
          <w:szCs w:val="22"/>
          <w:lang w:val="en-AU" w:bidi="ar-SA"/>
        </w:rPr>
      </w:pPr>
    </w:p>
    <w:p w14:paraId="060C03CD" w14:textId="77777777" w:rsidR="00AB0275" w:rsidRDefault="00AB0275" w:rsidP="00AB027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15FA7B15" w14:textId="77777777" w:rsidR="00AB0275" w:rsidRDefault="00AB0275" w:rsidP="00AB0275">
      <w:pPr>
        <w:rPr>
          <w:rFonts w:eastAsiaTheme="minorHAnsi"/>
          <w:lang w:val="en-AU" w:bidi="ar-SA"/>
        </w:rPr>
      </w:pPr>
    </w:p>
    <w:p w14:paraId="4550A387" w14:textId="77777777" w:rsidR="00AB0275" w:rsidRDefault="00AB0275" w:rsidP="00AB0275">
      <w:pPr>
        <w:rPr>
          <w:rFonts w:eastAsiaTheme="minorHAnsi"/>
          <w:lang w:val="en-AU" w:bidi="ar-SA"/>
        </w:rPr>
      </w:pPr>
      <w:r>
        <w:rPr>
          <w:rFonts w:eastAsiaTheme="minorHAnsi"/>
          <w:lang w:val="en-AU" w:bidi="ar-SA"/>
        </w:rPr>
        <w:t xml:space="preserve">This instrument is exempt from the requirements for a statement of compatibility with human rights as it is a </w:t>
      </w:r>
      <w:r>
        <w:rPr>
          <w:rFonts w:eastAsiaTheme="minorHAnsi"/>
          <w:lang w:val="en-AU" w:bidi="ar-SA"/>
        </w:rPr>
        <w:lastRenderedPageBreak/>
        <w:t>non-disallowable instrument under section 94 of the FSANZ Act.</w:t>
      </w:r>
    </w:p>
    <w:p w14:paraId="419E5626" w14:textId="77777777" w:rsidR="00AB0275" w:rsidRDefault="00AB0275" w:rsidP="00AB0275">
      <w:pPr>
        <w:rPr>
          <w:rFonts w:eastAsiaTheme="minorHAnsi"/>
          <w:lang w:val="en-AU" w:bidi="ar-SA"/>
        </w:rPr>
      </w:pPr>
    </w:p>
    <w:p w14:paraId="725BBD0E" w14:textId="77777777" w:rsidR="00AB0275" w:rsidRPr="00700239" w:rsidRDefault="00AB0275" w:rsidP="00AB0275">
      <w:pPr>
        <w:rPr>
          <w:b/>
          <w:lang w:val="en-AU" w:eastAsia="en-GB" w:bidi="ar-SA"/>
        </w:rPr>
      </w:pPr>
      <w:r w:rsidRPr="00700239">
        <w:rPr>
          <w:b/>
        </w:rPr>
        <w:t>6.</w:t>
      </w:r>
      <w:r w:rsidRPr="00700239">
        <w:rPr>
          <w:b/>
        </w:rPr>
        <w:tab/>
      </w:r>
      <w:r w:rsidRPr="00700239">
        <w:rPr>
          <w:b/>
          <w:lang w:val="en-AU" w:eastAsia="en-GB" w:bidi="ar-SA"/>
        </w:rPr>
        <w:t>Variation</w:t>
      </w:r>
    </w:p>
    <w:p w14:paraId="4470A657" w14:textId="77777777" w:rsidR="00AB0275" w:rsidRPr="00AD344F" w:rsidRDefault="00AB0275" w:rsidP="00AB0275">
      <w:pPr>
        <w:rPr>
          <w:b/>
        </w:rPr>
      </w:pPr>
    </w:p>
    <w:p w14:paraId="0C713181" w14:textId="13BB9F71" w:rsidR="00AB0275" w:rsidRPr="00DE5528" w:rsidRDefault="00CC335E" w:rsidP="00AB0275">
      <w:r>
        <w:t xml:space="preserve">Item [1] amends the table to section S15—5 in Schedule 15 of the Code by inserting a new permission for Mono- and diglycerides of fatty acids (INS 471) under the food category 4.1.2 Surface treated fruits and vegetables. </w:t>
      </w:r>
    </w:p>
    <w:p w14:paraId="70FC5E25" w14:textId="6BC3BB57" w:rsidR="007C174F" w:rsidRDefault="007C174F" w:rsidP="007C174F"/>
    <w:p w14:paraId="1CB4ADAD" w14:textId="77777777" w:rsidR="007C174F" w:rsidRDefault="007C174F" w:rsidP="007C174F"/>
    <w:sectPr w:rsidR="007C174F" w:rsidSect="004043B3">
      <w:pgSz w:w="11906" w:h="16838"/>
      <w:pgMar w:top="1418" w:right="1418" w:bottom="1276"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F2897" w14:textId="77777777" w:rsidR="000F4CE6" w:rsidRDefault="000F4CE6">
      <w:r>
        <w:separator/>
      </w:r>
    </w:p>
  </w:endnote>
  <w:endnote w:type="continuationSeparator" w:id="0">
    <w:p w14:paraId="4EEF46EF" w14:textId="77777777" w:rsidR="000F4CE6" w:rsidRDefault="000F4CE6">
      <w:r>
        <w:continuationSeparator/>
      </w:r>
    </w:p>
  </w:endnote>
  <w:endnote w:type="continuationNotice" w:id="1">
    <w:p w14:paraId="0F570689" w14:textId="77777777" w:rsidR="000F4CE6" w:rsidRDefault="000F4C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11453" w14:textId="581B6A3E" w:rsidR="000F4CE6" w:rsidRDefault="000F4CE6" w:rsidP="00E86679">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3E857C03" w14:textId="77777777" w:rsidR="000F4CE6" w:rsidRDefault="000F4CE6" w:rsidP="00AA1A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6C1D8" w14:textId="159E6AD5" w:rsidR="000F4CE6" w:rsidRDefault="000F4CE6"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A1AB6">
      <w:rPr>
        <w:rStyle w:val="PageNumber"/>
        <w:noProof/>
      </w:rPr>
      <w:t>10</w:t>
    </w:r>
    <w:r>
      <w:rPr>
        <w:rStyle w:val="PageNumber"/>
      </w:rPr>
      <w:fldChar w:fldCharType="end"/>
    </w:r>
  </w:p>
  <w:p w14:paraId="7CF73D54" w14:textId="77777777" w:rsidR="000F4CE6" w:rsidRDefault="000F4CE6" w:rsidP="00AA1AB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206A3" w14:textId="77777777" w:rsidR="000F4CE6" w:rsidRDefault="000F4CE6">
      <w:r>
        <w:separator/>
      </w:r>
    </w:p>
  </w:footnote>
  <w:footnote w:type="continuationSeparator" w:id="0">
    <w:p w14:paraId="6E0286A8" w14:textId="77777777" w:rsidR="000F4CE6" w:rsidRDefault="000F4CE6">
      <w:r>
        <w:continuationSeparator/>
      </w:r>
    </w:p>
  </w:footnote>
  <w:footnote w:type="continuationNotice" w:id="1">
    <w:p w14:paraId="55BA0A83" w14:textId="77777777" w:rsidR="000F4CE6" w:rsidRDefault="000F4CE6"/>
  </w:footnote>
  <w:footnote w:id="2">
    <w:p w14:paraId="1C2807B9" w14:textId="7984C4FA" w:rsidR="000F4CE6" w:rsidRPr="00644983" w:rsidRDefault="000F4CE6">
      <w:pPr>
        <w:pStyle w:val="FootnoteText"/>
        <w:rPr>
          <w:lang w:val="en-AU"/>
        </w:rPr>
      </w:pPr>
      <w:r>
        <w:rPr>
          <w:rStyle w:val="FootnoteReference"/>
        </w:rPr>
        <w:footnoteRef/>
      </w:r>
      <w:r>
        <w:t xml:space="preserve"> </w:t>
      </w:r>
      <w:hyperlink r:id="rId1" w:tooltip="link to application A1191" w:history="1">
        <w:r w:rsidRPr="006201D8">
          <w:rPr>
            <w:rStyle w:val="Hyperlink"/>
          </w:rPr>
          <w:t>https://www.foodstandards.gov.au/code/applications/Pages/A1191.aspx</w:t>
        </w:r>
      </w:hyperlink>
      <w:r>
        <w:t xml:space="preserve"> </w:t>
      </w:r>
    </w:p>
  </w:footnote>
  <w:footnote w:id="3">
    <w:p w14:paraId="7C71F411" w14:textId="77777777" w:rsidR="000F4CE6" w:rsidRPr="006115C5" w:rsidRDefault="000F4CE6" w:rsidP="009A1723">
      <w:pPr>
        <w:pStyle w:val="FootnoteText"/>
        <w:rPr>
          <w:lang w:val="en-AU"/>
        </w:rPr>
      </w:pPr>
      <w:r w:rsidRPr="00DA2754">
        <w:rPr>
          <w:rStyle w:val="FootnoteReference"/>
          <w:sz w:val="18"/>
          <w:szCs w:val="18"/>
        </w:rPr>
        <w:footnoteRef/>
      </w:r>
      <w:r w:rsidRPr="00DA2754">
        <w:rPr>
          <w:sz w:val="18"/>
          <w:szCs w:val="18"/>
        </w:rPr>
        <w:t xml:space="preserve"> </w:t>
      </w:r>
      <w:hyperlink r:id="rId2" w:history="1">
        <w:r w:rsidRPr="00BB3B54">
          <w:rPr>
            <w:rStyle w:val="Hyperlink"/>
            <w:sz w:val="18"/>
            <w:szCs w:val="18"/>
          </w:rPr>
          <w:t>http://www.foodstandards.gov.au/code/fofr/fofrpolicy/pages/default.aspx</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E7E09" w14:textId="3987CF48" w:rsidR="000F4CE6" w:rsidRDefault="000F4CE6">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A112BB"/>
    <w:multiLevelType w:val="hybridMultilevel"/>
    <w:tmpl w:val="EDBE24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AF44181"/>
    <w:multiLevelType w:val="hybridMultilevel"/>
    <w:tmpl w:val="4762C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7"/>
  </w:num>
  <w:num w:numId="3">
    <w:abstractNumId w:val="0"/>
  </w:num>
  <w:num w:numId="4">
    <w:abstractNumId w:val="8"/>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6"/>
  </w:num>
  <w:num w:numId="9">
    <w:abstractNumId w:val="5"/>
  </w:num>
  <w:num w:numId="1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0DA0"/>
    <w:rsid w:val="00001CB1"/>
    <w:rsid w:val="00001CF2"/>
    <w:rsid w:val="0000247B"/>
    <w:rsid w:val="00004274"/>
    <w:rsid w:val="0000469B"/>
    <w:rsid w:val="00015EA1"/>
    <w:rsid w:val="00016CB6"/>
    <w:rsid w:val="00022DBC"/>
    <w:rsid w:val="00034F87"/>
    <w:rsid w:val="00035FF3"/>
    <w:rsid w:val="00041123"/>
    <w:rsid w:val="000419AB"/>
    <w:rsid w:val="000427B2"/>
    <w:rsid w:val="00051021"/>
    <w:rsid w:val="00051ED9"/>
    <w:rsid w:val="00055E84"/>
    <w:rsid w:val="000564DE"/>
    <w:rsid w:val="00057181"/>
    <w:rsid w:val="00064B2D"/>
    <w:rsid w:val="00065F1F"/>
    <w:rsid w:val="000725B8"/>
    <w:rsid w:val="000735FD"/>
    <w:rsid w:val="0007466A"/>
    <w:rsid w:val="00076D33"/>
    <w:rsid w:val="000778D6"/>
    <w:rsid w:val="00084D78"/>
    <w:rsid w:val="000877DD"/>
    <w:rsid w:val="00091CC2"/>
    <w:rsid w:val="000940A4"/>
    <w:rsid w:val="000A27E9"/>
    <w:rsid w:val="000A3D8B"/>
    <w:rsid w:val="000A5DF8"/>
    <w:rsid w:val="000B4E4F"/>
    <w:rsid w:val="000B6AF2"/>
    <w:rsid w:val="000C1F86"/>
    <w:rsid w:val="000C412C"/>
    <w:rsid w:val="000D17CD"/>
    <w:rsid w:val="000D295F"/>
    <w:rsid w:val="000D6FD4"/>
    <w:rsid w:val="000E0AE4"/>
    <w:rsid w:val="000E3DBC"/>
    <w:rsid w:val="000F4CE6"/>
    <w:rsid w:val="0010130A"/>
    <w:rsid w:val="001109A5"/>
    <w:rsid w:val="00111455"/>
    <w:rsid w:val="00113CE3"/>
    <w:rsid w:val="00117522"/>
    <w:rsid w:val="001232C5"/>
    <w:rsid w:val="001335D9"/>
    <w:rsid w:val="0013384F"/>
    <w:rsid w:val="00135B18"/>
    <w:rsid w:val="0013645E"/>
    <w:rsid w:val="0014111D"/>
    <w:rsid w:val="00151550"/>
    <w:rsid w:val="001542D8"/>
    <w:rsid w:val="00175D4D"/>
    <w:rsid w:val="00180C41"/>
    <w:rsid w:val="00182C4C"/>
    <w:rsid w:val="00186BD1"/>
    <w:rsid w:val="00195254"/>
    <w:rsid w:val="00195745"/>
    <w:rsid w:val="00197D8D"/>
    <w:rsid w:val="001A1A75"/>
    <w:rsid w:val="001A7E9A"/>
    <w:rsid w:val="001B4E55"/>
    <w:rsid w:val="001C27A3"/>
    <w:rsid w:val="001C282C"/>
    <w:rsid w:val="001C353E"/>
    <w:rsid w:val="001C3D2F"/>
    <w:rsid w:val="001C5295"/>
    <w:rsid w:val="001D5CFD"/>
    <w:rsid w:val="001E09FA"/>
    <w:rsid w:val="001F14D3"/>
    <w:rsid w:val="001F5982"/>
    <w:rsid w:val="001F5B9C"/>
    <w:rsid w:val="001F6652"/>
    <w:rsid w:val="001F719F"/>
    <w:rsid w:val="001F74B2"/>
    <w:rsid w:val="001F7C9C"/>
    <w:rsid w:val="00203540"/>
    <w:rsid w:val="00204D6A"/>
    <w:rsid w:val="00221D07"/>
    <w:rsid w:val="002225DA"/>
    <w:rsid w:val="00227E4A"/>
    <w:rsid w:val="00232F7E"/>
    <w:rsid w:val="002333FE"/>
    <w:rsid w:val="0024326A"/>
    <w:rsid w:val="002432EE"/>
    <w:rsid w:val="0024582E"/>
    <w:rsid w:val="002547EF"/>
    <w:rsid w:val="00256D65"/>
    <w:rsid w:val="00257A82"/>
    <w:rsid w:val="0026743C"/>
    <w:rsid w:val="00271F00"/>
    <w:rsid w:val="00273A80"/>
    <w:rsid w:val="0027513D"/>
    <w:rsid w:val="00276026"/>
    <w:rsid w:val="002851C8"/>
    <w:rsid w:val="00290750"/>
    <w:rsid w:val="0029204E"/>
    <w:rsid w:val="00294BAD"/>
    <w:rsid w:val="0029631C"/>
    <w:rsid w:val="002A0194"/>
    <w:rsid w:val="002A5F8B"/>
    <w:rsid w:val="002A7F6C"/>
    <w:rsid w:val="002B0D8E"/>
    <w:rsid w:val="002B62A3"/>
    <w:rsid w:val="002B6FA2"/>
    <w:rsid w:val="002C4740"/>
    <w:rsid w:val="002C4A91"/>
    <w:rsid w:val="002D44B6"/>
    <w:rsid w:val="002D6809"/>
    <w:rsid w:val="002E086A"/>
    <w:rsid w:val="002E7A11"/>
    <w:rsid w:val="002F1CB1"/>
    <w:rsid w:val="002F6488"/>
    <w:rsid w:val="0030279C"/>
    <w:rsid w:val="00310CC6"/>
    <w:rsid w:val="00310E84"/>
    <w:rsid w:val="00315A71"/>
    <w:rsid w:val="003213F9"/>
    <w:rsid w:val="00323DBF"/>
    <w:rsid w:val="003309A8"/>
    <w:rsid w:val="00332B12"/>
    <w:rsid w:val="0033470E"/>
    <w:rsid w:val="00336711"/>
    <w:rsid w:val="00347935"/>
    <w:rsid w:val="00350DBD"/>
    <w:rsid w:val="00351927"/>
    <w:rsid w:val="00351B07"/>
    <w:rsid w:val="0036268A"/>
    <w:rsid w:val="00364841"/>
    <w:rsid w:val="003656C0"/>
    <w:rsid w:val="00370445"/>
    <w:rsid w:val="00371B29"/>
    <w:rsid w:val="00372182"/>
    <w:rsid w:val="003739AF"/>
    <w:rsid w:val="0037520F"/>
    <w:rsid w:val="00391769"/>
    <w:rsid w:val="003953E1"/>
    <w:rsid w:val="003956B3"/>
    <w:rsid w:val="003A68BE"/>
    <w:rsid w:val="003A7725"/>
    <w:rsid w:val="003B3774"/>
    <w:rsid w:val="003B3C9D"/>
    <w:rsid w:val="003B78E0"/>
    <w:rsid w:val="003C4969"/>
    <w:rsid w:val="003D772D"/>
    <w:rsid w:val="003E41D5"/>
    <w:rsid w:val="003E46BA"/>
    <w:rsid w:val="003E7D22"/>
    <w:rsid w:val="003F3C3D"/>
    <w:rsid w:val="003F74C1"/>
    <w:rsid w:val="004043B3"/>
    <w:rsid w:val="00405B1A"/>
    <w:rsid w:val="00407241"/>
    <w:rsid w:val="0040761E"/>
    <w:rsid w:val="00407DF4"/>
    <w:rsid w:val="00410C76"/>
    <w:rsid w:val="00411907"/>
    <w:rsid w:val="00413CA8"/>
    <w:rsid w:val="00417EE3"/>
    <w:rsid w:val="004207EB"/>
    <w:rsid w:val="00427285"/>
    <w:rsid w:val="00433D61"/>
    <w:rsid w:val="00435FA5"/>
    <w:rsid w:val="00436B8D"/>
    <w:rsid w:val="00437276"/>
    <w:rsid w:val="00447E67"/>
    <w:rsid w:val="0045556F"/>
    <w:rsid w:val="00456B54"/>
    <w:rsid w:val="0046206B"/>
    <w:rsid w:val="00464643"/>
    <w:rsid w:val="004646F8"/>
    <w:rsid w:val="00467EF4"/>
    <w:rsid w:val="004745A6"/>
    <w:rsid w:val="00486793"/>
    <w:rsid w:val="0049729B"/>
    <w:rsid w:val="004A01B2"/>
    <w:rsid w:val="004A2037"/>
    <w:rsid w:val="004A3685"/>
    <w:rsid w:val="004C2CE7"/>
    <w:rsid w:val="004D30A6"/>
    <w:rsid w:val="004D6B7C"/>
    <w:rsid w:val="004D6BBF"/>
    <w:rsid w:val="004E2493"/>
    <w:rsid w:val="004F09EB"/>
    <w:rsid w:val="004F4F98"/>
    <w:rsid w:val="004F69F6"/>
    <w:rsid w:val="004F79AC"/>
    <w:rsid w:val="005017CF"/>
    <w:rsid w:val="00512290"/>
    <w:rsid w:val="005207D8"/>
    <w:rsid w:val="00521F70"/>
    <w:rsid w:val="00524810"/>
    <w:rsid w:val="005256C1"/>
    <w:rsid w:val="0052649E"/>
    <w:rsid w:val="0053464E"/>
    <w:rsid w:val="005358B0"/>
    <w:rsid w:val="005400C0"/>
    <w:rsid w:val="00553969"/>
    <w:rsid w:val="00554501"/>
    <w:rsid w:val="00560248"/>
    <w:rsid w:val="00562917"/>
    <w:rsid w:val="00586228"/>
    <w:rsid w:val="0059227F"/>
    <w:rsid w:val="0059498B"/>
    <w:rsid w:val="005A3A03"/>
    <w:rsid w:val="005B01E7"/>
    <w:rsid w:val="005B615C"/>
    <w:rsid w:val="005B6AF4"/>
    <w:rsid w:val="005C04CB"/>
    <w:rsid w:val="005C2125"/>
    <w:rsid w:val="005C2A06"/>
    <w:rsid w:val="005C71BA"/>
    <w:rsid w:val="005D16AD"/>
    <w:rsid w:val="005D5919"/>
    <w:rsid w:val="005D72E1"/>
    <w:rsid w:val="005E2F53"/>
    <w:rsid w:val="005E6E16"/>
    <w:rsid w:val="005F0911"/>
    <w:rsid w:val="005F400E"/>
    <w:rsid w:val="005F4472"/>
    <w:rsid w:val="005F7342"/>
    <w:rsid w:val="00603A08"/>
    <w:rsid w:val="006066BC"/>
    <w:rsid w:val="00606C88"/>
    <w:rsid w:val="00610A3C"/>
    <w:rsid w:val="00612122"/>
    <w:rsid w:val="006211CD"/>
    <w:rsid w:val="00627F48"/>
    <w:rsid w:val="00633ACA"/>
    <w:rsid w:val="006342E0"/>
    <w:rsid w:val="00642A47"/>
    <w:rsid w:val="00644983"/>
    <w:rsid w:val="00646FDD"/>
    <w:rsid w:val="00654B23"/>
    <w:rsid w:val="00663FCF"/>
    <w:rsid w:val="006652A2"/>
    <w:rsid w:val="00666C29"/>
    <w:rsid w:val="006776C8"/>
    <w:rsid w:val="00681754"/>
    <w:rsid w:val="00681D53"/>
    <w:rsid w:val="00683E69"/>
    <w:rsid w:val="00685269"/>
    <w:rsid w:val="006909CA"/>
    <w:rsid w:val="006937FF"/>
    <w:rsid w:val="006965BF"/>
    <w:rsid w:val="006A48A7"/>
    <w:rsid w:val="006B0FAA"/>
    <w:rsid w:val="006B4BA1"/>
    <w:rsid w:val="006C28E2"/>
    <w:rsid w:val="006C5CF5"/>
    <w:rsid w:val="006D34FC"/>
    <w:rsid w:val="006E4C27"/>
    <w:rsid w:val="006E527D"/>
    <w:rsid w:val="006F17A0"/>
    <w:rsid w:val="006F4A82"/>
    <w:rsid w:val="006F549D"/>
    <w:rsid w:val="00700239"/>
    <w:rsid w:val="0070373B"/>
    <w:rsid w:val="00707E72"/>
    <w:rsid w:val="007113EB"/>
    <w:rsid w:val="0072150F"/>
    <w:rsid w:val="00724FA4"/>
    <w:rsid w:val="00726C2F"/>
    <w:rsid w:val="00730800"/>
    <w:rsid w:val="007368AB"/>
    <w:rsid w:val="00737902"/>
    <w:rsid w:val="00741EFE"/>
    <w:rsid w:val="007602AA"/>
    <w:rsid w:val="00764D33"/>
    <w:rsid w:val="007652EF"/>
    <w:rsid w:val="00772BDC"/>
    <w:rsid w:val="00773033"/>
    <w:rsid w:val="00780792"/>
    <w:rsid w:val="007959A1"/>
    <w:rsid w:val="007A44B4"/>
    <w:rsid w:val="007A7D3D"/>
    <w:rsid w:val="007B225D"/>
    <w:rsid w:val="007C174F"/>
    <w:rsid w:val="007C1C64"/>
    <w:rsid w:val="007C3360"/>
    <w:rsid w:val="007D40A1"/>
    <w:rsid w:val="007D4FAD"/>
    <w:rsid w:val="007E07B1"/>
    <w:rsid w:val="007E0E2F"/>
    <w:rsid w:val="007E48BC"/>
    <w:rsid w:val="007E79F7"/>
    <w:rsid w:val="007F0FCE"/>
    <w:rsid w:val="007F3630"/>
    <w:rsid w:val="008046E4"/>
    <w:rsid w:val="00807559"/>
    <w:rsid w:val="00813BF4"/>
    <w:rsid w:val="00820535"/>
    <w:rsid w:val="00826BB7"/>
    <w:rsid w:val="008450BC"/>
    <w:rsid w:val="00851A60"/>
    <w:rsid w:val="0085334B"/>
    <w:rsid w:val="00866048"/>
    <w:rsid w:val="00867B23"/>
    <w:rsid w:val="00870214"/>
    <w:rsid w:val="00876515"/>
    <w:rsid w:val="008828D9"/>
    <w:rsid w:val="00883256"/>
    <w:rsid w:val="00885C51"/>
    <w:rsid w:val="00885EB0"/>
    <w:rsid w:val="0089264A"/>
    <w:rsid w:val="008926AC"/>
    <w:rsid w:val="008969A1"/>
    <w:rsid w:val="00896B85"/>
    <w:rsid w:val="00897554"/>
    <w:rsid w:val="008A22BE"/>
    <w:rsid w:val="008A3221"/>
    <w:rsid w:val="008A35FB"/>
    <w:rsid w:val="008B0075"/>
    <w:rsid w:val="008B5567"/>
    <w:rsid w:val="008C0E7A"/>
    <w:rsid w:val="008C1B36"/>
    <w:rsid w:val="008D06C6"/>
    <w:rsid w:val="008E6250"/>
    <w:rsid w:val="00901EF6"/>
    <w:rsid w:val="00902AF6"/>
    <w:rsid w:val="00914030"/>
    <w:rsid w:val="00920249"/>
    <w:rsid w:val="00924C80"/>
    <w:rsid w:val="00932F14"/>
    <w:rsid w:val="0094247F"/>
    <w:rsid w:val="00942D60"/>
    <w:rsid w:val="00944BA4"/>
    <w:rsid w:val="00960CDF"/>
    <w:rsid w:val="0096523B"/>
    <w:rsid w:val="00966EE3"/>
    <w:rsid w:val="00972D06"/>
    <w:rsid w:val="00981331"/>
    <w:rsid w:val="009A1723"/>
    <w:rsid w:val="009A391C"/>
    <w:rsid w:val="009A50F2"/>
    <w:rsid w:val="009B187A"/>
    <w:rsid w:val="009C4322"/>
    <w:rsid w:val="009C6A0C"/>
    <w:rsid w:val="009D146C"/>
    <w:rsid w:val="009D790B"/>
    <w:rsid w:val="009E0A61"/>
    <w:rsid w:val="009E11AD"/>
    <w:rsid w:val="009E3010"/>
    <w:rsid w:val="009E5BDB"/>
    <w:rsid w:val="009F007E"/>
    <w:rsid w:val="009F1BCF"/>
    <w:rsid w:val="009F7065"/>
    <w:rsid w:val="00A06E4C"/>
    <w:rsid w:val="00A12B44"/>
    <w:rsid w:val="00A22C0B"/>
    <w:rsid w:val="00A33664"/>
    <w:rsid w:val="00A40193"/>
    <w:rsid w:val="00A4175D"/>
    <w:rsid w:val="00A54934"/>
    <w:rsid w:val="00A56DC7"/>
    <w:rsid w:val="00A56E34"/>
    <w:rsid w:val="00A66C78"/>
    <w:rsid w:val="00A74FD1"/>
    <w:rsid w:val="00A82840"/>
    <w:rsid w:val="00A84A58"/>
    <w:rsid w:val="00A91DF1"/>
    <w:rsid w:val="00A97D4F"/>
    <w:rsid w:val="00AA1AB6"/>
    <w:rsid w:val="00AA21F0"/>
    <w:rsid w:val="00AB0275"/>
    <w:rsid w:val="00AB3354"/>
    <w:rsid w:val="00AC74CB"/>
    <w:rsid w:val="00AD22F9"/>
    <w:rsid w:val="00AD7A3D"/>
    <w:rsid w:val="00AE1D9A"/>
    <w:rsid w:val="00AE1F27"/>
    <w:rsid w:val="00AE4E6E"/>
    <w:rsid w:val="00AE58C5"/>
    <w:rsid w:val="00AE766D"/>
    <w:rsid w:val="00AF06FC"/>
    <w:rsid w:val="00AF3391"/>
    <w:rsid w:val="00AF387F"/>
    <w:rsid w:val="00AF602C"/>
    <w:rsid w:val="00B00E7F"/>
    <w:rsid w:val="00B173DA"/>
    <w:rsid w:val="00B21DCC"/>
    <w:rsid w:val="00B25F37"/>
    <w:rsid w:val="00B402AA"/>
    <w:rsid w:val="00B44422"/>
    <w:rsid w:val="00B46EA0"/>
    <w:rsid w:val="00B51E03"/>
    <w:rsid w:val="00B65710"/>
    <w:rsid w:val="00B71F51"/>
    <w:rsid w:val="00B731D3"/>
    <w:rsid w:val="00B7782E"/>
    <w:rsid w:val="00B839A3"/>
    <w:rsid w:val="00B853D2"/>
    <w:rsid w:val="00B902BD"/>
    <w:rsid w:val="00B9694C"/>
    <w:rsid w:val="00BA24E2"/>
    <w:rsid w:val="00BB38D5"/>
    <w:rsid w:val="00BB3F17"/>
    <w:rsid w:val="00BB5930"/>
    <w:rsid w:val="00BD2A39"/>
    <w:rsid w:val="00BD2E80"/>
    <w:rsid w:val="00BD44DF"/>
    <w:rsid w:val="00BD59D9"/>
    <w:rsid w:val="00BE11B8"/>
    <w:rsid w:val="00BE3818"/>
    <w:rsid w:val="00BF7FF0"/>
    <w:rsid w:val="00C12502"/>
    <w:rsid w:val="00C1266C"/>
    <w:rsid w:val="00C14FD2"/>
    <w:rsid w:val="00C1778C"/>
    <w:rsid w:val="00C27305"/>
    <w:rsid w:val="00C3168B"/>
    <w:rsid w:val="00C34BC0"/>
    <w:rsid w:val="00C36578"/>
    <w:rsid w:val="00C40AA5"/>
    <w:rsid w:val="00C46F70"/>
    <w:rsid w:val="00C476D0"/>
    <w:rsid w:val="00C5109D"/>
    <w:rsid w:val="00C56F71"/>
    <w:rsid w:val="00C63580"/>
    <w:rsid w:val="00C656B8"/>
    <w:rsid w:val="00C72FBA"/>
    <w:rsid w:val="00C836E3"/>
    <w:rsid w:val="00C86577"/>
    <w:rsid w:val="00C92E07"/>
    <w:rsid w:val="00C94942"/>
    <w:rsid w:val="00C95A55"/>
    <w:rsid w:val="00C96868"/>
    <w:rsid w:val="00C96A50"/>
    <w:rsid w:val="00CA0416"/>
    <w:rsid w:val="00CA33DC"/>
    <w:rsid w:val="00CA3C65"/>
    <w:rsid w:val="00CA7F35"/>
    <w:rsid w:val="00CB1375"/>
    <w:rsid w:val="00CC0ECF"/>
    <w:rsid w:val="00CC125F"/>
    <w:rsid w:val="00CC335E"/>
    <w:rsid w:val="00CC36E7"/>
    <w:rsid w:val="00CC560B"/>
    <w:rsid w:val="00CC75E2"/>
    <w:rsid w:val="00CD46EB"/>
    <w:rsid w:val="00CD73F8"/>
    <w:rsid w:val="00CD7EBF"/>
    <w:rsid w:val="00CE0AEB"/>
    <w:rsid w:val="00CE25C8"/>
    <w:rsid w:val="00D04529"/>
    <w:rsid w:val="00D056F1"/>
    <w:rsid w:val="00D062E4"/>
    <w:rsid w:val="00D11171"/>
    <w:rsid w:val="00D11FE9"/>
    <w:rsid w:val="00D122F2"/>
    <w:rsid w:val="00D14405"/>
    <w:rsid w:val="00D2071E"/>
    <w:rsid w:val="00D209C9"/>
    <w:rsid w:val="00D22F3C"/>
    <w:rsid w:val="00D23DB6"/>
    <w:rsid w:val="00D26814"/>
    <w:rsid w:val="00D3171B"/>
    <w:rsid w:val="00D33F56"/>
    <w:rsid w:val="00D43FE6"/>
    <w:rsid w:val="00D51A95"/>
    <w:rsid w:val="00D56520"/>
    <w:rsid w:val="00D56A50"/>
    <w:rsid w:val="00D60568"/>
    <w:rsid w:val="00D670C8"/>
    <w:rsid w:val="00D676CF"/>
    <w:rsid w:val="00D70C7A"/>
    <w:rsid w:val="00D73931"/>
    <w:rsid w:val="00D81C58"/>
    <w:rsid w:val="00D81D38"/>
    <w:rsid w:val="00D8470F"/>
    <w:rsid w:val="00D8471A"/>
    <w:rsid w:val="00D9174F"/>
    <w:rsid w:val="00DA10A8"/>
    <w:rsid w:val="00DB1E08"/>
    <w:rsid w:val="00DB2973"/>
    <w:rsid w:val="00DB324A"/>
    <w:rsid w:val="00DB7A08"/>
    <w:rsid w:val="00DC1B56"/>
    <w:rsid w:val="00DC2129"/>
    <w:rsid w:val="00DC3C72"/>
    <w:rsid w:val="00DC6570"/>
    <w:rsid w:val="00DD3C5E"/>
    <w:rsid w:val="00DE79D9"/>
    <w:rsid w:val="00DF25C3"/>
    <w:rsid w:val="00DF33D5"/>
    <w:rsid w:val="00E04062"/>
    <w:rsid w:val="00E063C6"/>
    <w:rsid w:val="00E20015"/>
    <w:rsid w:val="00E2003B"/>
    <w:rsid w:val="00E203C2"/>
    <w:rsid w:val="00E24DE8"/>
    <w:rsid w:val="00E2642F"/>
    <w:rsid w:val="00E279D8"/>
    <w:rsid w:val="00E319B1"/>
    <w:rsid w:val="00E37EB3"/>
    <w:rsid w:val="00E40ED4"/>
    <w:rsid w:val="00E44E0D"/>
    <w:rsid w:val="00E520FE"/>
    <w:rsid w:val="00E5492F"/>
    <w:rsid w:val="00E562A4"/>
    <w:rsid w:val="00E62DEF"/>
    <w:rsid w:val="00E70A86"/>
    <w:rsid w:val="00E72650"/>
    <w:rsid w:val="00E75054"/>
    <w:rsid w:val="00E751D6"/>
    <w:rsid w:val="00E777EC"/>
    <w:rsid w:val="00E80FCD"/>
    <w:rsid w:val="00E81F6E"/>
    <w:rsid w:val="00E86679"/>
    <w:rsid w:val="00EA1A38"/>
    <w:rsid w:val="00EA7F2F"/>
    <w:rsid w:val="00EC00DE"/>
    <w:rsid w:val="00EC30E1"/>
    <w:rsid w:val="00ED172A"/>
    <w:rsid w:val="00EE0175"/>
    <w:rsid w:val="00EE0A23"/>
    <w:rsid w:val="00EE4D62"/>
    <w:rsid w:val="00F0750B"/>
    <w:rsid w:val="00F14BEC"/>
    <w:rsid w:val="00F225C5"/>
    <w:rsid w:val="00F24CF4"/>
    <w:rsid w:val="00F2587A"/>
    <w:rsid w:val="00F33BB8"/>
    <w:rsid w:val="00F367E7"/>
    <w:rsid w:val="00F3715D"/>
    <w:rsid w:val="00F406C6"/>
    <w:rsid w:val="00F420C8"/>
    <w:rsid w:val="00F42937"/>
    <w:rsid w:val="00F42A4C"/>
    <w:rsid w:val="00F53B04"/>
    <w:rsid w:val="00F604DE"/>
    <w:rsid w:val="00F64653"/>
    <w:rsid w:val="00F82454"/>
    <w:rsid w:val="00F8330D"/>
    <w:rsid w:val="00FA68E6"/>
    <w:rsid w:val="00FB1533"/>
    <w:rsid w:val="00FB67A3"/>
    <w:rsid w:val="00FB7512"/>
    <w:rsid w:val="00FD2FBE"/>
    <w:rsid w:val="00FD7547"/>
    <w:rsid w:val="00FE4AB2"/>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2FFBF2BA"/>
  <w15:docId w15:val="{BDB5C4D4-B0CC-4291-9CFC-0972F825D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qFormat/>
    <w:locked/>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basedOn w:val="Normal"/>
    <w:link w:val="FootnoteTextChar"/>
    <w:rsid w:val="00820535"/>
    <w:rPr>
      <w:sz w:val="20"/>
      <w:szCs w:val="20"/>
    </w:rPr>
  </w:style>
  <w:style w:type="character" w:customStyle="1" w:styleId="FootnoteTextChar">
    <w:name w:val="Footnote Text Char"/>
    <w:basedOn w:val="DefaultParagraphFont"/>
    <w:link w:val="FootnoteText"/>
    <w:rsid w:val="00820535"/>
    <w:rPr>
      <w:rFonts w:ascii="Arial" w:hAnsi="Arial"/>
      <w:lang w:eastAsia="en-US" w:bidi="en-US"/>
    </w:rPr>
  </w:style>
  <w:style w:type="paragraph" w:styleId="ListParagraph">
    <w:name w:val="List Paragraph"/>
    <w:basedOn w:val="Normal"/>
    <w:uiPriority w:val="34"/>
    <w:rsid w:val="00C17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61738639">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155100871">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888448430">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26" Type="http://schemas.openxmlformats.org/officeDocument/2006/relationships/hyperlink" Target="https://eur-lex.europa.eu/legal-content/EN/TXT/PDF/?uri=CELEX:32019R0801&amp;from=EN" TargetMode="External"/><Relationship Id="rId8" Type="http://schemas.openxmlformats.org/officeDocument/2006/relationships/numbering" Target="numbering.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foodstandards.gov.au/code/changes/Pages/Documents-for-public-comment.aspx" TargetMode="External"/><Relationship Id="rId25" Type="http://schemas.openxmlformats.org/officeDocument/2006/relationships/hyperlink" Target="https://eur-lex.europa.eu/legal-content/EN/TXT/PDF/?uri=CELEX:32012R0231&amp;qid=1422407801408&amp;from=E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oodstandards.gov.au/code/changes/submission/Pages/default.aspx" TargetMode="External"/><Relationship Id="rId20" Type="http://schemas.openxmlformats.org/officeDocument/2006/relationships/footer" Target="footer1.xml"/><Relationship Id="rId29" Type="http://schemas.openxmlformats.org/officeDocument/2006/relationships/hyperlink" Target="http://www.fao.org/food/food-safety-quality/scientific-advice/jecfa/jecfa-additives/e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gov.ecfr.io/cgi-bin/text-idx?SID=2ea781cc64b64b8f005029edd842ce96&amp;mc=true&amp;node=se21.3.170_1205&amp;rgn=div8" TargetMode="External"/><Relationship Id="rId32" Type="http://schemas.openxmlformats.org/officeDocument/2006/relationships/image" Target="media/image2.png"/><Relationship Id="rId28" Type="http://schemas.openxmlformats.org/officeDocument/2006/relationships/hyperlink" Target="http://www.fao.org/gsfaonline/additives/search.html?lang=en" TargetMode="External"/><Relationship Id="rId15" Type="http://schemas.openxmlformats.org/officeDocument/2006/relationships/hyperlink" Target="http://www.foodstandards.gov.au/code/changes/submission/Pages/default.aspx" TargetMode="External"/><Relationship Id="rId23" Type="http://schemas.openxmlformats.org/officeDocument/2006/relationships/hyperlink" Target="following%20document" TargetMode="External"/><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31" Type="http://schemas.openxmlformats.org/officeDocument/2006/relationships/hyperlink" Target="http://publications.usp.org/" TargetMode="External"/><Relationship Id="rId30" Type="http://schemas.openxmlformats.org/officeDocument/2006/relationships/hyperlink" Target="https://www.accessdata.fda.gov/scripts/fdcc/?set=GRASNotices&amp;id=648&amp;sort=GRN_No&amp;order=DESC&amp;startrow=1&amp;type=basic&amp;search=648" TargetMode="Externa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hyperlink" Target="http://www.fao.org/gsfaonline/docs/CXS_192e.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foodstandards.gov.au/code/fofr/fofrpolicy/pages/default.aspx" TargetMode="External"/><Relationship Id="rId1" Type="http://schemas.openxmlformats.org/officeDocument/2006/relationships/hyperlink" Target="https://www.foodstandards.gov.au/code/applications/Pages/A119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57A29-850F-4E4E-B102-B997751D7817}"/>
</file>

<file path=customXml/itemProps2.xml><?xml version="1.0" encoding="utf-8"?>
<ds:datastoreItem xmlns:ds="http://schemas.openxmlformats.org/officeDocument/2006/customXml" ds:itemID="{D2F09CE1-2E9A-44A7-B24E-D4246240637D}"/>
</file>

<file path=customXml/itemProps3.xml><?xml version="1.0" encoding="utf-8"?>
<ds:datastoreItem xmlns:ds="http://schemas.openxmlformats.org/officeDocument/2006/customXml" ds:itemID="{14E21D1C-DA2C-4033-93EB-3DB7985B49AF}"/>
</file>

<file path=customXml/itemProps4.xml><?xml version="1.0" encoding="utf-8"?>
<ds:datastoreItem xmlns:ds="http://schemas.openxmlformats.org/officeDocument/2006/customXml" ds:itemID="{A4757A29-850F-4E4E-B102-B997751D7817}">
  <ds:schemaRefs>
    <ds:schemaRef ds:uri="http://schemas.microsoft.com/sharepoint/v3/contenttype/forms"/>
  </ds:schemaRefs>
</ds:datastoreItem>
</file>

<file path=customXml/itemProps5.xml><?xml version="1.0" encoding="utf-8"?>
<ds:datastoreItem xmlns:ds="http://schemas.openxmlformats.org/officeDocument/2006/customXml" ds:itemID="{C67CF3AE-B0A1-428F-A6BA-5CC246774F18}">
  <ds:schemaRefs>
    <ds:schemaRef ds:uri="http://schemas.microsoft.com/sharepoint/events"/>
  </ds:schemaRefs>
</ds:datastoreItem>
</file>

<file path=customXml/itemProps6.xml><?xml version="1.0" encoding="utf-8"?>
<ds:datastoreItem xmlns:ds="http://schemas.openxmlformats.org/officeDocument/2006/customXml" ds:itemID="{4C02E5A3-6B9C-44B2-86FC-BA5E16A5ED29}"/>
</file>

<file path=customXml/itemProps7.xml><?xml version="1.0" encoding="utf-8"?>
<ds:datastoreItem xmlns:ds="http://schemas.openxmlformats.org/officeDocument/2006/customXml" ds:itemID="{CDB45D6B-8ECA-432B-8858-3A2F23A61DC3}"/>
</file>

<file path=docProps/app.xml><?xml version="1.0" encoding="utf-8"?>
<Properties xmlns="http://schemas.openxmlformats.org/officeDocument/2006/extended-properties" xmlns:vt="http://schemas.openxmlformats.org/officeDocument/2006/docPropsVTypes">
  <Template>Normal</Template>
  <TotalTime>1978</TotalTime>
  <Pages>16</Pages>
  <Words>6105</Words>
  <Characters>34800</Characters>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40824</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keywords/>
  <cp:lastPrinted>2012-03-26T22:36:00Z</cp:lastPrinted>
  <dcterms:created xsi:type="dcterms:W3CDTF">2020-04-20T23:32:00Z</dcterms:created>
  <dcterms:modified xsi:type="dcterms:W3CDTF">2020-09-02T23:30:00Z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docIndexRef">
    <vt:lpwstr>931802c4-9f02-4bdc-9a9a-5534c6898f98</vt:lpwstr>
  </property>
  <property fmtid="{D5CDD505-2E9C-101B-9397-08002B2CF9AE}" pid="4" name="bjSaver">
    <vt:lpwstr>LlgSMo3yJ+fkgNEgbtQQbG6KKfc49ivc</vt:lpwstr>
  </property>
  <property fmtid="{D5CDD505-2E9C-101B-9397-08002B2CF9AE}" pid="5" name="ContentTypeId">
    <vt:lpwstr>0x010100CB2FFA9FD6109347A9495CD5860AFAE6</vt:lpwstr>
  </property>
  <property fmtid="{D5CDD505-2E9C-101B-9397-08002B2CF9AE}" pid="6" name="_dlc_DocIdItemGuid">
    <vt:lpwstr>a3de0808-49b3-47d1-82ef-2d7e9aeb2518</vt:lpwstr>
  </property>
  <property fmtid="{D5CDD505-2E9C-101B-9397-08002B2CF9AE}" pid="7" name="bd06d2da0152468b9236b575a71e0e7c">
    <vt:lpwstr>Evaluation|43bd8487-b9f6-4055-946c-a118d364275d</vt:lpwstr>
  </property>
  <property fmtid="{D5CDD505-2E9C-101B-9397-08002B2CF9AE}" pid="8" name="TaxCatchAll">
    <vt:lpwstr>7;#Evaluation|43bd8487-b9f6-4055-946c-a118d364275d</vt:lpwstr>
  </property>
  <property fmtid="{D5CDD505-2E9C-101B-9397-08002B2CF9AE}" pid="9" name="BCS_">
    <vt:lpwstr>7;#Evaluation|43bd8487-b9f6-4055-946c-a118d364275d</vt:lpwstr>
  </property>
  <property fmtid="{D5CDD505-2E9C-101B-9397-08002B2CF9AE}" pid="10" name="RecordPoint_WorkflowType">
    <vt:lpwstr>ActiveSubmitStub</vt:lpwstr>
  </property>
  <property fmtid="{D5CDD505-2E9C-101B-9397-08002B2CF9AE}" pid="11" name="RecordPoint_ActiveItemUniqueId">
    <vt:lpwstr>{a3de0808-49b3-47d1-82ef-2d7e9aeb2518}</vt:lpwstr>
  </property>
  <property fmtid="{D5CDD505-2E9C-101B-9397-08002B2CF9AE}" pid="12" name="RecordPoint_ActiveItemWebId">
    <vt:lpwstr>{fd60a206-26cc-40d7-8dc0-e6773b2713a9}</vt:lpwstr>
  </property>
  <property fmtid="{D5CDD505-2E9C-101B-9397-08002B2CF9AE}" pid="13" name="RecordPoint_ActiveItemSiteId">
    <vt:lpwstr>{dd95a578-5c6a-4f11-92f7-f95884d628d6}</vt:lpwstr>
  </property>
  <property fmtid="{D5CDD505-2E9C-101B-9397-08002B2CF9AE}" pid="14" name="RecordPoint_ActiveItemListId">
    <vt:lpwstr>{591e34a4-076b-4ab5-a470-a5cb0e343062}</vt:lpwstr>
  </property>
  <property fmtid="{D5CDD505-2E9C-101B-9397-08002B2CF9AE}" pid="15" name="RecordPoint_RecordNumberSubmitted">
    <vt:lpwstr>R0000128166</vt:lpwstr>
  </property>
  <property fmtid="{D5CDD505-2E9C-101B-9397-08002B2CF9AE}" pid="16" name="RecordPoint_SubmissionCompleted">
    <vt:lpwstr>2020-09-03T09:10:10.5236588+10:00</vt:lpwstr>
  </property>
  <property fmtid="{D5CDD505-2E9C-101B-9397-08002B2CF9AE}" pid="17" name="DisposalClass">
    <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22" name="bjDocumentLabelXML-0">
    <vt:lpwstr>ames.com/2008/01/sie/internal/label"&gt;&lt;element uid="66ddac19-06c4-4e63-b4dd-d8240d87a23f" value="" /&gt;&lt;/sisl&gt;</vt:lpwstr>
  </property>
  <property fmtid="{D5CDD505-2E9C-101B-9397-08002B2CF9AE}" pid="23" name="bjDocumentSecurityLabel">
    <vt:lpwstr>NO SECURITY CLASSIFICATION REQUIRED</vt:lpwstr>
  </property>
</Properties>
</file>